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076DB5" w14:textId="77777777" w:rsidR="004B0C89" w:rsidRPr="005F45E2" w:rsidRDefault="00EF1644" w:rsidP="005F45E2">
      <w:pPr>
        <w:spacing w:after="240"/>
        <w:jc w:val="both"/>
        <w:rPr>
          <w:rFonts w:ascii="Arial" w:hAnsi="Arial" w:cs="Arial"/>
          <w:sz w:val="22"/>
          <w:szCs w:val="22"/>
        </w:rPr>
      </w:pPr>
      <w:r w:rsidRPr="005F45E2">
        <w:rPr>
          <w:rFonts w:ascii="Arial" w:hAnsi="Arial" w:cs="Arial"/>
          <w:sz w:val="22"/>
          <w:szCs w:val="22"/>
        </w:rPr>
        <w:t xml:space="preserve">                  </w:t>
      </w:r>
      <w:r w:rsidR="00D86364" w:rsidRPr="005F45E2">
        <w:rPr>
          <w:rFonts w:ascii="Arial" w:hAnsi="Arial" w:cs="Arial"/>
          <w:noProof/>
          <w:sz w:val="22"/>
          <w:szCs w:val="22"/>
        </w:rPr>
        <w:drawing>
          <wp:inline distT="0" distB="0" distL="0" distR="0" wp14:anchorId="26D69897" wp14:editId="11A8A390">
            <wp:extent cx="1371600" cy="619125"/>
            <wp:effectExtent l="19050" t="0" r="0" b="0"/>
            <wp:docPr id="1" name="Picture 1" descr="uo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elogo"/>
                    <pic:cNvPicPr>
                      <a:picLocks noChangeAspect="1" noChangeArrowheads="1"/>
                    </pic:cNvPicPr>
                  </pic:nvPicPr>
                  <pic:blipFill>
                    <a:blip r:embed="rId11" cstate="print"/>
                    <a:srcRect/>
                    <a:stretch>
                      <a:fillRect/>
                    </a:stretch>
                  </pic:blipFill>
                  <pic:spPr bwMode="auto">
                    <a:xfrm>
                      <a:off x="0" y="0"/>
                      <a:ext cx="1371600" cy="619125"/>
                    </a:xfrm>
                    <a:prstGeom prst="rect">
                      <a:avLst/>
                    </a:prstGeom>
                    <a:noFill/>
                    <a:ln w="9525">
                      <a:noFill/>
                      <a:miter lim="800000"/>
                      <a:headEnd/>
                      <a:tailEnd/>
                    </a:ln>
                  </pic:spPr>
                </pic:pic>
              </a:graphicData>
            </a:graphic>
          </wp:inline>
        </w:drawing>
      </w:r>
    </w:p>
    <w:p w14:paraId="4AD259AB" w14:textId="13D56A36" w:rsidR="0054352E" w:rsidRPr="005F45E2" w:rsidRDefault="00C72F09" w:rsidP="005F45E2">
      <w:pPr>
        <w:spacing w:after="240"/>
        <w:jc w:val="both"/>
        <w:rPr>
          <w:rFonts w:ascii="Arial" w:hAnsi="Arial" w:cs="Arial"/>
          <w:b/>
          <w:sz w:val="22"/>
          <w:szCs w:val="22"/>
        </w:rPr>
      </w:pPr>
      <w:r w:rsidRPr="005F45E2">
        <w:rPr>
          <w:rFonts w:ascii="Arial" w:hAnsi="Arial" w:cs="Arial"/>
          <w:b/>
          <w:sz w:val="22"/>
          <w:szCs w:val="22"/>
        </w:rPr>
        <w:t xml:space="preserve">University of </w:t>
      </w:r>
      <w:r w:rsidR="00F14F51" w:rsidRPr="005F45E2">
        <w:rPr>
          <w:rFonts w:ascii="Arial" w:hAnsi="Arial" w:cs="Arial"/>
          <w:b/>
          <w:sz w:val="22"/>
          <w:szCs w:val="22"/>
        </w:rPr>
        <w:t>Exeter Admissions</w:t>
      </w:r>
      <w:r w:rsidR="0054352E" w:rsidRPr="005F45E2">
        <w:rPr>
          <w:rFonts w:ascii="Arial" w:hAnsi="Arial" w:cs="Arial"/>
          <w:b/>
          <w:sz w:val="22"/>
          <w:szCs w:val="22"/>
        </w:rPr>
        <w:t xml:space="preserve"> </w:t>
      </w:r>
      <w:r w:rsidR="00CB1519" w:rsidRPr="005F45E2">
        <w:rPr>
          <w:rFonts w:ascii="Arial" w:hAnsi="Arial" w:cs="Arial"/>
          <w:b/>
          <w:sz w:val="22"/>
          <w:szCs w:val="22"/>
        </w:rPr>
        <w:t>Fitness to Practise</w:t>
      </w:r>
      <w:r w:rsidR="00C017D0" w:rsidRPr="005F45E2">
        <w:rPr>
          <w:rFonts w:ascii="Arial" w:hAnsi="Arial" w:cs="Arial"/>
          <w:b/>
          <w:sz w:val="22"/>
          <w:szCs w:val="22"/>
        </w:rPr>
        <w:t xml:space="preserve"> </w:t>
      </w:r>
      <w:r w:rsidR="00241BCF" w:rsidRPr="005F45E2">
        <w:rPr>
          <w:rFonts w:ascii="Arial" w:hAnsi="Arial" w:cs="Arial"/>
          <w:b/>
          <w:sz w:val="22"/>
          <w:szCs w:val="22"/>
        </w:rPr>
        <w:t>Policy,</w:t>
      </w:r>
      <w:r w:rsidR="00CB1519" w:rsidRPr="005F45E2">
        <w:rPr>
          <w:rFonts w:ascii="Arial" w:hAnsi="Arial" w:cs="Arial"/>
          <w:b/>
          <w:sz w:val="22"/>
          <w:szCs w:val="22"/>
        </w:rPr>
        <w:t xml:space="preserve"> Pro</w:t>
      </w:r>
      <w:r w:rsidR="000409A4" w:rsidRPr="005F45E2">
        <w:rPr>
          <w:rFonts w:ascii="Arial" w:hAnsi="Arial" w:cs="Arial"/>
          <w:b/>
          <w:sz w:val="22"/>
          <w:szCs w:val="22"/>
        </w:rPr>
        <w:t>c</w:t>
      </w:r>
      <w:r w:rsidR="00CB1519" w:rsidRPr="005F45E2">
        <w:rPr>
          <w:rFonts w:ascii="Arial" w:hAnsi="Arial" w:cs="Arial"/>
          <w:b/>
          <w:sz w:val="22"/>
          <w:szCs w:val="22"/>
        </w:rPr>
        <w:t>edure</w:t>
      </w:r>
      <w:r w:rsidR="00241BCF" w:rsidRPr="005F45E2">
        <w:rPr>
          <w:rFonts w:ascii="Arial" w:hAnsi="Arial" w:cs="Arial"/>
          <w:b/>
          <w:sz w:val="22"/>
          <w:szCs w:val="22"/>
        </w:rPr>
        <w:t xml:space="preserve"> and Guidance</w:t>
      </w:r>
    </w:p>
    <w:p w14:paraId="22A206A6" w14:textId="77777777" w:rsidR="000409A4" w:rsidRPr="005F45E2" w:rsidRDefault="000409A4" w:rsidP="005F45E2">
      <w:pPr>
        <w:spacing w:after="240"/>
        <w:jc w:val="both"/>
        <w:rPr>
          <w:rFonts w:ascii="Arial" w:hAnsi="Arial" w:cs="Arial"/>
          <w:sz w:val="22"/>
          <w:szCs w:val="22"/>
        </w:rPr>
      </w:pPr>
      <w:r w:rsidRPr="005F45E2">
        <w:rPr>
          <w:rFonts w:ascii="Arial" w:hAnsi="Arial" w:cs="Arial"/>
          <w:sz w:val="22"/>
          <w:szCs w:val="22"/>
        </w:rPr>
        <w:t>Version:</w:t>
      </w:r>
      <w:r w:rsidRPr="005F45E2">
        <w:rPr>
          <w:rFonts w:ascii="Arial" w:hAnsi="Arial" w:cs="Arial"/>
          <w:sz w:val="22"/>
          <w:szCs w:val="22"/>
        </w:rPr>
        <w:tab/>
      </w:r>
      <w:r w:rsidR="00D75388" w:rsidRPr="005F45E2">
        <w:rPr>
          <w:rFonts w:ascii="Arial" w:hAnsi="Arial" w:cs="Arial"/>
          <w:sz w:val="22"/>
          <w:szCs w:val="22"/>
        </w:rPr>
        <w:t>Final</w:t>
      </w:r>
    </w:p>
    <w:p w14:paraId="598F2D0F" w14:textId="77777777" w:rsidR="000409A4" w:rsidRPr="005F45E2" w:rsidRDefault="000409A4" w:rsidP="005F45E2">
      <w:pPr>
        <w:spacing w:after="240"/>
        <w:jc w:val="both"/>
        <w:rPr>
          <w:rFonts w:ascii="Arial" w:hAnsi="Arial" w:cs="Arial"/>
          <w:sz w:val="22"/>
          <w:szCs w:val="22"/>
        </w:rPr>
      </w:pPr>
      <w:r w:rsidRPr="005F45E2">
        <w:rPr>
          <w:rFonts w:ascii="Arial" w:hAnsi="Arial" w:cs="Arial"/>
          <w:sz w:val="22"/>
          <w:szCs w:val="22"/>
        </w:rPr>
        <w:t xml:space="preserve">Approval: </w:t>
      </w:r>
      <w:r w:rsidRPr="005F45E2">
        <w:rPr>
          <w:rFonts w:ascii="Arial" w:hAnsi="Arial" w:cs="Arial"/>
          <w:sz w:val="22"/>
          <w:szCs w:val="22"/>
        </w:rPr>
        <w:tab/>
        <w:t xml:space="preserve">Approved by </w:t>
      </w:r>
      <w:r w:rsidR="00A8568D" w:rsidRPr="005F45E2">
        <w:rPr>
          <w:rFonts w:ascii="Arial" w:hAnsi="Arial" w:cs="Arial"/>
          <w:sz w:val="22"/>
          <w:szCs w:val="22"/>
        </w:rPr>
        <w:t>Admissions Policy Group</w:t>
      </w:r>
    </w:p>
    <w:p w14:paraId="77C3B0D0" w14:textId="1D00824E" w:rsidR="00191760" w:rsidRPr="005F45E2" w:rsidRDefault="000409A4" w:rsidP="005F45E2">
      <w:pPr>
        <w:spacing w:after="240"/>
        <w:jc w:val="both"/>
        <w:rPr>
          <w:rFonts w:ascii="Arial" w:hAnsi="Arial" w:cs="Arial"/>
          <w:sz w:val="22"/>
          <w:szCs w:val="22"/>
        </w:rPr>
      </w:pPr>
      <w:r w:rsidRPr="005F45E2">
        <w:rPr>
          <w:rFonts w:ascii="Arial" w:hAnsi="Arial" w:cs="Arial"/>
          <w:sz w:val="22"/>
          <w:szCs w:val="22"/>
        </w:rPr>
        <w:t>Date:</w:t>
      </w:r>
      <w:r w:rsidRPr="005F45E2">
        <w:rPr>
          <w:rFonts w:ascii="Arial" w:hAnsi="Arial" w:cs="Arial"/>
          <w:sz w:val="22"/>
          <w:szCs w:val="22"/>
        </w:rPr>
        <w:tab/>
      </w:r>
      <w:r w:rsidRPr="005F45E2">
        <w:rPr>
          <w:rFonts w:ascii="Arial" w:hAnsi="Arial" w:cs="Arial"/>
          <w:sz w:val="22"/>
          <w:szCs w:val="22"/>
        </w:rPr>
        <w:tab/>
      </w:r>
      <w:r w:rsidR="00313D2E" w:rsidRPr="005F45E2">
        <w:rPr>
          <w:rFonts w:ascii="Arial" w:hAnsi="Arial" w:cs="Arial"/>
          <w:sz w:val="22"/>
          <w:szCs w:val="22"/>
        </w:rPr>
        <w:t>May</w:t>
      </w:r>
      <w:r w:rsidR="00D17179" w:rsidRPr="005F45E2">
        <w:rPr>
          <w:rFonts w:ascii="Arial" w:hAnsi="Arial" w:cs="Arial"/>
          <w:sz w:val="22"/>
          <w:szCs w:val="22"/>
        </w:rPr>
        <w:t xml:space="preserve"> 2022 </w:t>
      </w:r>
      <w:r w:rsidR="00552225" w:rsidRPr="005F45E2">
        <w:rPr>
          <w:rFonts w:ascii="Arial" w:hAnsi="Arial" w:cs="Arial"/>
          <w:sz w:val="22"/>
          <w:szCs w:val="22"/>
        </w:rPr>
        <w:t xml:space="preserve"> </w:t>
      </w:r>
    </w:p>
    <w:p w14:paraId="296314CC" w14:textId="77777777" w:rsidR="000409A4" w:rsidRPr="005F45E2" w:rsidRDefault="00A26942" w:rsidP="005F45E2">
      <w:pPr>
        <w:spacing w:after="240"/>
        <w:ind w:left="1440" w:hanging="1440"/>
        <w:jc w:val="both"/>
        <w:rPr>
          <w:rFonts w:ascii="Arial" w:hAnsi="Arial" w:cs="Arial"/>
          <w:sz w:val="22"/>
          <w:szCs w:val="22"/>
        </w:rPr>
      </w:pPr>
      <w:r w:rsidRPr="005F45E2">
        <w:rPr>
          <w:rFonts w:ascii="Arial" w:hAnsi="Arial" w:cs="Arial"/>
          <w:sz w:val="22"/>
          <w:szCs w:val="22"/>
        </w:rPr>
        <w:t>Review:</w:t>
      </w:r>
      <w:r w:rsidRPr="005F45E2">
        <w:rPr>
          <w:rFonts w:ascii="Arial" w:hAnsi="Arial" w:cs="Arial"/>
          <w:sz w:val="22"/>
          <w:szCs w:val="22"/>
        </w:rPr>
        <w:tab/>
        <w:t xml:space="preserve">Annual review cycle coordinated by </w:t>
      </w:r>
      <w:r w:rsidR="00E021E9" w:rsidRPr="005F45E2">
        <w:rPr>
          <w:rFonts w:ascii="Arial" w:hAnsi="Arial" w:cs="Arial"/>
          <w:sz w:val="22"/>
          <w:szCs w:val="22"/>
        </w:rPr>
        <w:t>Admissions Policy Officer</w:t>
      </w:r>
    </w:p>
    <w:p w14:paraId="231438E1" w14:textId="77777777" w:rsidR="001C081F" w:rsidRPr="005F45E2" w:rsidRDefault="00DF7952" w:rsidP="005F45E2">
      <w:pPr>
        <w:autoSpaceDE w:val="0"/>
        <w:autoSpaceDN w:val="0"/>
        <w:adjustRightInd w:val="0"/>
        <w:spacing w:after="240"/>
        <w:jc w:val="both"/>
        <w:rPr>
          <w:rFonts w:ascii="Arial" w:hAnsi="Arial" w:cs="Arial"/>
          <w:b/>
          <w:sz w:val="22"/>
          <w:szCs w:val="22"/>
          <w:lang w:val="en-US" w:eastAsia="en-US"/>
        </w:rPr>
      </w:pPr>
      <w:r w:rsidRPr="005F45E2">
        <w:rPr>
          <w:rFonts w:ascii="Arial" w:hAnsi="Arial" w:cs="Arial"/>
          <w:b/>
          <w:sz w:val="22"/>
          <w:szCs w:val="22"/>
          <w:lang w:val="en-US" w:eastAsia="en-US"/>
        </w:rPr>
        <w:t>Scope</w:t>
      </w:r>
    </w:p>
    <w:p w14:paraId="1B47FDFC" w14:textId="62B59929" w:rsidR="003C03F4" w:rsidRPr="005F45E2" w:rsidRDefault="00DF7952" w:rsidP="005F45E2">
      <w:pPr>
        <w:autoSpaceDE w:val="0"/>
        <w:autoSpaceDN w:val="0"/>
        <w:adjustRightInd w:val="0"/>
        <w:spacing w:after="240"/>
        <w:jc w:val="both"/>
        <w:rPr>
          <w:rFonts w:ascii="Arial" w:hAnsi="Arial" w:cs="Arial"/>
          <w:sz w:val="22"/>
          <w:szCs w:val="22"/>
          <w:lang w:val="en-US" w:eastAsia="en-US"/>
        </w:rPr>
      </w:pPr>
      <w:r w:rsidRPr="005F45E2">
        <w:rPr>
          <w:rFonts w:ascii="Arial" w:hAnsi="Arial" w:cs="Arial"/>
          <w:sz w:val="22"/>
          <w:szCs w:val="22"/>
          <w:lang w:val="en-US" w:eastAsia="en-US"/>
        </w:rPr>
        <w:t xml:space="preserve">This policy applies to all applicants </w:t>
      </w:r>
      <w:r w:rsidR="003C6ED0" w:rsidRPr="005F45E2">
        <w:rPr>
          <w:rFonts w:ascii="Arial" w:hAnsi="Arial" w:cs="Arial"/>
          <w:sz w:val="22"/>
          <w:szCs w:val="22"/>
          <w:lang w:val="en-US" w:eastAsia="en-US"/>
        </w:rPr>
        <w:t>and covers</w:t>
      </w:r>
      <w:r w:rsidR="003C03F4" w:rsidRPr="005F45E2">
        <w:rPr>
          <w:rFonts w:ascii="Arial" w:hAnsi="Arial" w:cs="Arial"/>
          <w:sz w:val="22"/>
          <w:szCs w:val="22"/>
          <w:lang w:val="en-US" w:eastAsia="en-US"/>
        </w:rPr>
        <w:t xml:space="preserve"> admissions only.</w:t>
      </w:r>
    </w:p>
    <w:p w14:paraId="3C54B1AF" w14:textId="224EB86B" w:rsidR="003C03F4" w:rsidRPr="005F45E2" w:rsidRDefault="003C03F4" w:rsidP="005F45E2">
      <w:pPr>
        <w:autoSpaceDE w:val="0"/>
        <w:autoSpaceDN w:val="0"/>
        <w:adjustRightInd w:val="0"/>
        <w:spacing w:after="240"/>
        <w:jc w:val="both"/>
        <w:rPr>
          <w:rFonts w:ascii="Arial" w:hAnsi="Arial" w:cs="Arial"/>
          <w:sz w:val="22"/>
          <w:szCs w:val="22"/>
          <w:lang w:val="en-US" w:eastAsia="en-US"/>
        </w:rPr>
      </w:pPr>
      <w:r w:rsidRPr="005F45E2">
        <w:rPr>
          <w:rFonts w:ascii="Arial" w:hAnsi="Arial" w:cs="Arial"/>
          <w:sz w:val="22"/>
          <w:szCs w:val="22"/>
          <w:lang w:val="en-US" w:eastAsia="en-US"/>
        </w:rPr>
        <w:t xml:space="preserve">Separate policies </w:t>
      </w:r>
      <w:r w:rsidR="00C5188A" w:rsidRPr="005F45E2">
        <w:rPr>
          <w:rFonts w:ascii="Arial" w:hAnsi="Arial" w:cs="Arial"/>
          <w:sz w:val="22"/>
          <w:szCs w:val="22"/>
          <w:lang w:val="en-US" w:eastAsia="en-US"/>
        </w:rPr>
        <w:t>are</w:t>
      </w:r>
      <w:r w:rsidRPr="005F45E2">
        <w:rPr>
          <w:rFonts w:ascii="Arial" w:hAnsi="Arial" w:cs="Arial"/>
          <w:sz w:val="22"/>
          <w:szCs w:val="22"/>
          <w:lang w:val="en-US" w:eastAsia="en-US"/>
        </w:rPr>
        <w:t xml:space="preserve"> in place for other aspects of student life and study at Exeter University.</w:t>
      </w:r>
    </w:p>
    <w:p w14:paraId="3AF150B5" w14:textId="77777777" w:rsidR="001C081F" w:rsidRPr="005F45E2" w:rsidRDefault="00DF7952" w:rsidP="005F45E2">
      <w:pPr>
        <w:autoSpaceDE w:val="0"/>
        <w:autoSpaceDN w:val="0"/>
        <w:adjustRightInd w:val="0"/>
        <w:spacing w:after="240"/>
        <w:jc w:val="both"/>
        <w:rPr>
          <w:rFonts w:ascii="Arial" w:hAnsi="Arial" w:cs="Arial"/>
          <w:b/>
          <w:sz w:val="22"/>
          <w:szCs w:val="22"/>
          <w:lang w:val="en-US" w:eastAsia="en-US"/>
        </w:rPr>
      </w:pPr>
      <w:r w:rsidRPr="005F45E2">
        <w:rPr>
          <w:rFonts w:ascii="Arial" w:hAnsi="Arial" w:cs="Arial"/>
          <w:b/>
          <w:sz w:val="22"/>
          <w:szCs w:val="22"/>
          <w:lang w:val="en-US" w:eastAsia="en-US"/>
        </w:rPr>
        <w:t>Introduction</w:t>
      </w:r>
    </w:p>
    <w:p w14:paraId="0729BDC4" w14:textId="77777777" w:rsidR="00596712" w:rsidRPr="005F45E2" w:rsidRDefault="00DF7952" w:rsidP="005F45E2">
      <w:pPr>
        <w:autoSpaceDE w:val="0"/>
        <w:autoSpaceDN w:val="0"/>
        <w:adjustRightInd w:val="0"/>
        <w:spacing w:after="240"/>
        <w:jc w:val="both"/>
        <w:rPr>
          <w:rFonts w:ascii="Arial" w:hAnsi="Arial" w:cs="Arial"/>
          <w:sz w:val="22"/>
          <w:szCs w:val="22"/>
          <w:lang w:val="en-US" w:eastAsia="en-US"/>
        </w:rPr>
      </w:pPr>
      <w:r w:rsidRPr="005F45E2">
        <w:rPr>
          <w:rFonts w:ascii="Arial" w:hAnsi="Arial" w:cs="Arial"/>
          <w:sz w:val="22"/>
          <w:szCs w:val="22"/>
          <w:lang w:val="en-US" w:eastAsia="en-US"/>
        </w:rPr>
        <w:t>Programmes with Fitness to Practise requirements will normally fall into one or more of the following categories:</w:t>
      </w:r>
    </w:p>
    <w:p w14:paraId="2ABA7BC6" w14:textId="3E629CBE" w:rsidR="00596712" w:rsidRPr="005F45E2" w:rsidRDefault="00DF7952" w:rsidP="005F45E2">
      <w:pPr>
        <w:numPr>
          <w:ilvl w:val="0"/>
          <w:numId w:val="5"/>
        </w:numPr>
        <w:autoSpaceDE w:val="0"/>
        <w:autoSpaceDN w:val="0"/>
        <w:adjustRightInd w:val="0"/>
        <w:spacing w:after="240"/>
        <w:jc w:val="both"/>
        <w:rPr>
          <w:rFonts w:ascii="Arial" w:hAnsi="Arial" w:cs="Arial"/>
          <w:sz w:val="22"/>
          <w:szCs w:val="22"/>
          <w:lang w:val="en-US" w:eastAsia="en-US"/>
        </w:rPr>
      </w:pPr>
      <w:r w:rsidRPr="005F45E2">
        <w:rPr>
          <w:rFonts w:ascii="Arial" w:hAnsi="Arial" w:cs="Arial"/>
          <w:sz w:val="22"/>
          <w:szCs w:val="22"/>
          <w:lang w:val="en-US" w:eastAsia="en-US"/>
        </w:rPr>
        <w:t>Programmes with mandatory placements involving contact with vulnerable groups</w:t>
      </w:r>
    </w:p>
    <w:p w14:paraId="4F2B2329" w14:textId="3793A29C" w:rsidR="004C1525" w:rsidRPr="005F45E2" w:rsidRDefault="00DF7952" w:rsidP="005F45E2">
      <w:pPr>
        <w:numPr>
          <w:ilvl w:val="0"/>
          <w:numId w:val="5"/>
        </w:numPr>
        <w:autoSpaceDE w:val="0"/>
        <w:autoSpaceDN w:val="0"/>
        <w:adjustRightInd w:val="0"/>
        <w:spacing w:after="240"/>
        <w:jc w:val="both"/>
        <w:rPr>
          <w:rFonts w:ascii="Arial" w:hAnsi="Arial" w:cs="Arial"/>
          <w:sz w:val="22"/>
          <w:szCs w:val="22"/>
          <w:lang w:val="en-US" w:eastAsia="en-US"/>
        </w:rPr>
      </w:pPr>
      <w:r w:rsidRPr="005F45E2">
        <w:rPr>
          <w:rFonts w:ascii="Arial" w:hAnsi="Arial" w:cs="Arial"/>
          <w:sz w:val="22"/>
          <w:szCs w:val="22"/>
          <w:lang w:val="en-US" w:eastAsia="en-US"/>
        </w:rPr>
        <w:t>Programmes with optional modules involving contact with vulnerable groups (in these cases the policy will be applied ahead of registration for particular modules and not normally during the programme admissions stage)</w:t>
      </w:r>
    </w:p>
    <w:p w14:paraId="44F0B9A1" w14:textId="04F3C711" w:rsidR="00596712" w:rsidRPr="005F45E2" w:rsidRDefault="00DF7952" w:rsidP="005F45E2">
      <w:pPr>
        <w:numPr>
          <w:ilvl w:val="0"/>
          <w:numId w:val="5"/>
        </w:numPr>
        <w:autoSpaceDE w:val="0"/>
        <w:autoSpaceDN w:val="0"/>
        <w:adjustRightInd w:val="0"/>
        <w:spacing w:after="240"/>
        <w:jc w:val="both"/>
        <w:rPr>
          <w:rFonts w:ascii="Arial" w:hAnsi="Arial" w:cs="Arial"/>
          <w:sz w:val="22"/>
          <w:szCs w:val="22"/>
          <w:lang w:val="en-US" w:eastAsia="en-US"/>
        </w:rPr>
      </w:pPr>
      <w:r w:rsidRPr="005F45E2">
        <w:rPr>
          <w:rFonts w:ascii="Arial" w:hAnsi="Arial" w:cs="Arial"/>
          <w:sz w:val="22"/>
          <w:szCs w:val="22"/>
          <w:lang w:val="en-US" w:eastAsia="en-US"/>
        </w:rPr>
        <w:t>Programmes designed specifically to prepare students for a particular profession and where employment in that profession will be dependent on meeting ‘Fitness to Practise’ criteria</w:t>
      </w:r>
    </w:p>
    <w:p w14:paraId="620E383E" w14:textId="77777777" w:rsidR="00596712" w:rsidRPr="005F45E2" w:rsidRDefault="00DF7952" w:rsidP="005F45E2">
      <w:pPr>
        <w:numPr>
          <w:ilvl w:val="0"/>
          <w:numId w:val="5"/>
        </w:numPr>
        <w:autoSpaceDE w:val="0"/>
        <w:autoSpaceDN w:val="0"/>
        <w:adjustRightInd w:val="0"/>
        <w:spacing w:after="240"/>
        <w:jc w:val="both"/>
        <w:rPr>
          <w:rFonts w:ascii="Arial" w:hAnsi="Arial" w:cs="Arial"/>
          <w:sz w:val="22"/>
          <w:szCs w:val="22"/>
          <w:lang w:val="en-US" w:eastAsia="en-US"/>
        </w:rPr>
      </w:pPr>
      <w:r w:rsidRPr="005F45E2">
        <w:rPr>
          <w:rFonts w:ascii="Arial" w:hAnsi="Arial" w:cs="Arial"/>
          <w:sz w:val="22"/>
          <w:szCs w:val="22"/>
          <w:lang w:val="en-US" w:eastAsia="en-US"/>
        </w:rPr>
        <w:t>Programmes which lead to the award of a professional qualification/membership of a professional body where meeting ‘Fitness to Practise’ criteria is required as part of achieving that professional qualification/becoming a member of that professional body</w:t>
      </w:r>
    </w:p>
    <w:p w14:paraId="56908BCC" w14:textId="77777777" w:rsidR="00596712" w:rsidRPr="005F45E2" w:rsidRDefault="00DF7952" w:rsidP="005F45E2">
      <w:pPr>
        <w:numPr>
          <w:ilvl w:val="0"/>
          <w:numId w:val="5"/>
        </w:numPr>
        <w:autoSpaceDE w:val="0"/>
        <w:autoSpaceDN w:val="0"/>
        <w:adjustRightInd w:val="0"/>
        <w:spacing w:after="240"/>
        <w:jc w:val="both"/>
        <w:rPr>
          <w:rFonts w:ascii="Arial" w:hAnsi="Arial" w:cs="Arial"/>
          <w:sz w:val="22"/>
          <w:szCs w:val="22"/>
          <w:lang w:val="en-US" w:eastAsia="en-US"/>
        </w:rPr>
      </w:pPr>
      <w:r w:rsidRPr="005F45E2">
        <w:rPr>
          <w:rFonts w:ascii="Arial" w:hAnsi="Arial" w:cs="Arial"/>
          <w:sz w:val="22"/>
          <w:szCs w:val="22"/>
          <w:lang w:val="en-US" w:eastAsia="en-US"/>
        </w:rPr>
        <w:t>Programmes involving partnership agreements with third parties (through funding or other arrangements) where the agreement includes applying ‘Fitness to Practise’ requirements.</w:t>
      </w:r>
    </w:p>
    <w:p w14:paraId="5023105F" w14:textId="5EDB3B27" w:rsidR="00C017D0" w:rsidRPr="005F45E2" w:rsidRDefault="00DF7952" w:rsidP="005F45E2">
      <w:pPr>
        <w:autoSpaceDE w:val="0"/>
        <w:autoSpaceDN w:val="0"/>
        <w:adjustRightInd w:val="0"/>
        <w:spacing w:after="240"/>
        <w:jc w:val="both"/>
        <w:rPr>
          <w:rFonts w:ascii="Arial" w:hAnsi="Arial" w:cs="Arial"/>
          <w:sz w:val="22"/>
          <w:szCs w:val="22"/>
          <w:lang w:val="en-US" w:eastAsia="en-US"/>
        </w:rPr>
      </w:pPr>
      <w:r w:rsidRPr="005F45E2">
        <w:rPr>
          <w:rFonts w:ascii="Arial" w:hAnsi="Arial" w:cs="Arial"/>
          <w:sz w:val="22"/>
          <w:szCs w:val="22"/>
          <w:lang w:val="en-US" w:eastAsia="en-US"/>
        </w:rPr>
        <w:t>This policy applies to all applicants including</w:t>
      </w:r>
      <w:r w:rsidR="007A61CB" w:rsidRPr="005F45E2">
        <w:rPr>
          <w:rFonts w:ascii="Arial" w:hAnsi="Arial" w:cs="Arial"/>
          <w:sz w:val="22"/>
          <w:szCs w:val="22"/>
          <w:lang w:val="en-US" w:eastAsia="en-US"/>
        </w:rPr>
        <w:t xml:space="preserve"> (but not limited to)</w:t>
      </w:r>
      <w:r w:rsidRPr="005F45E2">
        <w:rPr>
          <w:rFonts w:ascii="Arial" w:hAnsi="Arial" w:cs="Arial"/>
          <w:sz w:val="22"/>
          <w:szCs w:val="22"/>
          <w:lang w:val="en-US" w:eastAsia="en-US"/>
        </w:rPr>
        <w:t xml:space="preserve"> the following programmes or modules:</w:t>
      </w:r>
    </w:p>
    <w:p w14:paraId="35E0A6A4" w14:textId="77777777" w:rsidR="0053653F" w:rsidRPr="005F45E2" w:rsidRDefault="00844E50" w:rsidP="005F45E2">
      <w:pPr>
        <w:autoSpaceDE w:val="0"/>
        <w:autoSpaceDN w:val="0"/>
        <w:adjustRightInd w:val="0"/>
        <w:spacing w:after="240"/>
        <w:jc w:val="both"/>
        <w:rPr>
          <w:rFonts w:ascii="Arial" w:hAnsi="Arial" w:cs="Arial"/>
          <w:sz w:val="22"/>
          <w:szCs w:val="22"/>
          <w:u w:val="single"/>
        </w:rPr>
      </w:pPr>
      <w:r w:rsidRPr="005F45E2">
        <w:rPr>
          <w:rFonts w:ascii="Arial" w:hAnsi="Arial" w:cs="Arial"/>
          <w:sz w:val="22"/>
          <w:szCs w:val="22"/>
          <w:u w:val="single"/>
        </w:rPr>
        <w:t>Undergraduate Courses</w:t>
      </w:r>
    </w:p>
    <w:p w14:paraId="0665B221" w14:textId="77777777" w:rsidR="0053653F" w:rsidRPr="005F45E2" w:rsidRDefault="00844E50" w:rsidP="005F45E2">
      <w:pPr>
        <w:numPr>
          <w:ilvl w:val="0"/>
          <w:numId w:val="6"/>
        </w:numPr>
        <w:autoSpaceDE w:val="0"/>
        <w:autoSpaceDN w:val="0"/>
        <w:adjustRightInd w:val="0"/>
        <w:spacing w:after="240"/>
        <w:jc w:val="both"/>
        <w:rPr>
          <w:rFonts w:ascii="Arial" w:hAnsi="Arial" w:cs="Arial"/>
          <w:sz w:val="22"/>
          <w:szCs w:val="22"/>
        </w:rPr>
      </w:pPr>
      <w:r w:rsidRPr="005F45E2">
        <w:rPr>
          <w:rFonts w:ascii="Arial" w:hAnsi="Arial" w:cs="Arial"/>
          <w:sz w:val="22"/>
          <w:szCs w:val="22"/>
        </w:rPr>
        <w:t>BSc Medical Imaging (Diagnostic Radiography)</w:t>
      </w:r>
    </w:p>
    <w:p w14:paraId="066F5995" w14:textId="77777777" w:rsidR="004C00D6" w:rsidRPr="005F45E2" w:rsidRDefault="00000614" w:rsidP="005F45E2">
      <w:pPr>
        <w:numPr>
          <w:ilvl w:val="0"/>
          <w:numId w:val="6"/>
        </w:numPr>
        <w:autoSpaceDE w:val="0"/>
        <w:autoSpaceDN w:val="0"/>
        <w:adjustRightInd w:val="0"/>
        <w:spacing w:after="240"/>
        <w:jc w:val="both"/>
        <w:rPr>
          <w:rFonts w:ascii="Arial" w:hAnsi="Arial" w:cs="Arial"/>
          <w:sz w:val="22"/>
          <w:szCs w:val="22"/>
        </w:rPr>
      </w:pPr>
      <w:r w:rsidRPr="005F45E2">
        <w:rPr>
          <w:rFonts w:ascii="Arial" w:hAnsi="Arial" w:cs="Arial"/>
          <w:sz w:val="22"/>
          <w:szCs w:val="22"/>
        </w:rPr>
        <w:t>MSci</w:t>
      </w:r>
      <w:r w:rsidR="00844E50" w:rsidRPr="005F45E2">
        <w:rPr>
          <w:rFonts w:ascii="Arial" w:hAnsi="Arial" w:cs="Arial"/>
          <w:sz w:val="22"/>
          <w:szCs w:val="22"/>
        </w:rPr>
        <w:t xml:space="preserve"> Applied Psychology (Clinical)</w:t>
      </w:r>
    </w:p>
    <w:p w14:paraId="78CC6871" w14:textId="77777777" w:rsidR="004152B3" w:rsidRPr="005F45E2" w:rsidRDefault="00844E50" w:rsidP="005F45E2">
      <w:pPr>
        <w:numPr>
          <w:ilvl w:val="0"/>
          <w:numId w:val="6"/>
        </w:numPr>
        <w:autoSpaceDE w:val="0"/>
        <w:autoSpaceDN w:val="0"/>
        <w:adjustRightInd w:val="0"/>
        <w:spacing w:after="240"/>
        <w:jc w:val="both"/>
        <w:rPr>
          <w:rFonts w:ascii="Arial" w:hAnsi="Arial" w:cs="Arial"/>
          <w:sz w:val="22"/>
          <w:szCs w:val="22"/>
        </w:rPr>
      </w:pPr>
      <w:r w:rsidRPr="005F45E2">
        <w:rPr>
          <w:rFonts w:ascii="Arial" w:hAnsi="Arial" w:cs="Arial"/>
          <w:sz w:val="22"/>
          <w:szCs w:val="22"/>
        </w:rPr>
        <w:lastRenderedPageBreak/>
        <w:t>BMBS Medicine</w:t>
      </w:r>
    </w:p>
    <w:p w14:paraId="54CFA38C" w14:textId="3A49731E" w:rsidR="005E0BE0" w:rsidRPr="005F45E2" w:rsidRDefault="005E0BE0" w:rsidP="005F45E2">
      <w:pPr>
        <w:numPr>
          <w:ilvl w:val="0"/>
          <w:numId w:val="6"/>
        </w:numPr>
        <w:autoSpaceDE w:val="0"/>
        <w:autoSpaceDN w:val="0"/>
        <w:adjustRightInd w:val="0"/>
        <w:spacing w:after="240"/>
        <w:jc w:val="both"/>
        <w:rPr>
          <w:rFonts w:ascii="Arial" w:hAnsi="Arial" w:cs="Arial"/>
          <w:sz w:val="22"/>
          <w:szCs w:val="22"/>
        </w:rPr>
      </w:pPr>
      <w:r w:rsidRPr="005F45E2">
        <w:rPr>
          <w:rFonts w:ascii="Arial" w:hAnsi="Arial" w:cs="Arial"/>
          <w:sz w:val="22"/>
          <w:szCs w:val="22"/>
        </w:rPr>
        <w:t>MSci Nursing</w:t>
      </w:r>
    </w:p>
    <w:p w14:paraId="2ED211A7" w14:textId="4C1C2DE6" w:rsidR="00792443" w:rsidRPr="005F45E2" w:rsidRDefault="00792443" w:rsidP="005F45E2">
      <w:pPr>
        <w:numPr>
          <w:ilvl w:val="0"/>
          <w:numId w:val="6"/>
        </w:numPr>
        <w:autoSpaceDE w:val="0"/>
        <w:autoSpaceDN w:val="0"/>
        <w:adjustRightInd w:val="0"/>
        <w:spacing w:after="240"/>
        <w:jc w:val="both"/>
        <w:rPr>
          <w:rFonts w:ascii="Arial" w:hAnsi="Arial" w:cs="Arial"/>
          <w:sz w:val="22"/>
          <w:szCs w:val="22"/>
        </w:rPr>
      </w:pPr>
      <w:r w:rsidRPr="005F45E2">
        <w:rPr>
          <w:rFonts w:ascii="Arial" w:hAnsi="Arial" w:cs="Arial"/>
          <w:sz w:val="22"/>
          <w:szCs w:val="22"/>
        </w:rPr>
        <w:t>Optional Drama modules</w:t>
      </w:r>
    </w:p>
    <w:p w14:paraId="7B5EA2A9" w14:textId="77777777" w:rsidR="0053653F" w:rsidRPr="005F45E2" w:rsidRDefault="00844E50" w:rsidP="005F45E2">
      <w:pPr>
        <w:autoSpaceDE w:val="0"/>
        <w:autoSpaceDN w:val="0"/>
        <w:adjustRightInd w:val="0"/>
        <w:spacing w:after="240"/>
        <w:jc w:val="both"/>
        <w:rPr>
          <w:rFonts w:ascii="Arial" w:hAnsi="Arial" w:cs="Arial"/>
          <w:sz w:val="22"/>
          <w:szCs w:val="22"/>
          <w:u w:val="single"/>
        </w:rPr>
      </w:pPr>
      <w:r w:rsidRPr="005F45E2">
        <w:rPr>
          <w:rFonts w:ascii="Arial" w:hAnsi="Arial" w:cs="Arial"/>
          <w:sz w:val="22"/>
          <w:szCs w:val="22"/>
          <w:u w:val="single"/>
        </w:rPr>
        <w:t xml:space="preserve">Postgraduate Courses </w:t>
      </w:r>
    </w:p>
    <w:p w14:paraId="4206CFCB" w14:textId="4105B684" w:rsidR="0053653F" w:rsidRPr="005F45E2" w:rsidRDefault="00C66D03" w:rsidP="005F45E2">
      <w:pPr>
        <w:numPr>
          <w:ilvl w:val="0"/>
          <w:numId w:val="6"/>
        </w:numPr>
        <w:autoSpaceDE w:val="0"/>
        <w:autoSpaceDN w:val="0"/>
        <w:adjustRightInd w:val="0"/>
        <w:spacing w:after="240"/>
        <w:jc w:val="both"/>
        <w:rPr>
          <w:rFonts w:ascii="Arial" w:hAnsi="Arial" w:cs="Arial"/>
          <w:sz w:val="22"/>
          <w:szCs w:val="22"/>
        </w:rPr>
      </w:pPr>
      <w:r w:rsidRPr="005F45E2">
        <w:rPr>
          <w:rFonts w:ascii="Arial" w:hAnsi="Arial" w:cs="Arial"/>
          <w:sz w:val="22"/>
          <w:szCs w:val="22"/>
        </w:rPr>
        <w:t>MSc</w:t>
      </w:r>
      <w:r w:rsidR="00844E50" w:rsidRPr="005F45E2">
        <w:rPr>
          <w:rFonts w:ascii="Arial" w:hAnsi="Arial" w:cs="Arial"/>
          <w:sz w:val="22"/>
          <w:szCs w:val="22"/>
        </w:rPr>
        <w:t xml:space="preserve"> Paediatric Exercise and Health </w:t>
      </w:r>
    </w:p>
    <w:p w14:paraId="1A5E7BBC" w14:textId="1E4FDE3C" w:rsidR="0053653F" w:rsidRPr="005F45E2" w:rsidRDefault="00F14F51" w:rsidP="005F45E2">
      <w:pPr>
        <w:numPr>
          <w:ilvl w:val="0"/>
          <w:numId w:val="6"/>
        </w:numPr>
        <w:autoSpaceDE w:val="0"/>
        <w:autoSpaceDN w:val="0"/>
        <w:adjustRightInd w:val="0"/>
        <w:spacing w:after="240"/>
        <w:jc w:val="both"/>
        <w:rPr>
          <w:rFonts w:ascii="Arial" w:hAnsi="Arial" w:cs="Arial"/>
          <w:sz w:val="22"/>
          <w:szCs w:val="22"/>
        </w:rPr>
      </w:pPr>
      <w:r w:rsidRPr="005F45E2">
        <w:rPr>
          <w:rFonts w:ascii="Arial" w:hAnsi="Arial" w:cs="Arial"/>
          <w:sz w:val="22"/>
          <w:szCs w:val="22"/>
        </w:rPr>
        <w:t>D.Ed</w:t>
      </w:r>
      <w:r w:rsidR="00844E50" w:rsidRPr="005F45E2">
        <w:rPr>
          <w:rFonts w:ascii="Arial" w:hAnsi="Arial" w:cs="Arial"/>
          <w:sz w:val="22"/>
          <w:szCs w:val="22"/>
        </w:rPr>
        <w:t>Psy</w:t>
      </w:r>
      <w:r w:rsidR="00042FAD" w:rsidRPr="005F45E2">
        <w:rPr>
          <w:rFonts w:ascii="Arial" w:hAnsi="Arial" w:cs="Arial"/>
          <w:sz w:val="22"/>
          <w:szCs w:val="22"/>
        </w:rPr>
        <w:t xml:space="preserve"> </w:t>
      </w:r>
      <w:r w:rsidR="00844E50" w:rsidRPr="005F45E2">
        <w:rPr>
          <w:rFonts w:ascii="Arial" w:hAnsi="Arial" w:cs="Arial"/>
          <w:sz w:val="22"/>
          <w:szCs w:val="22"/>
        </w:rPr>
        <w:t xml:space="preserve"> Educational </w:t>
      </w:r>
      <w:r w:rsidR="00B3398D" w:rsidRPr="005F45E2">
        <w:rPr>
          <w:rFonts w:ascii="Arial" w:hAnsi="Arial" w:cs="Arial"/>
          <w:sz w:val="22"/>
          <w:szCs w:val="22"/>
        </w:rPr>
        <w:t>Child &amp; Community</w:t>
      </w:r>
      <w:r w:rsidR="00844E50" w:rsidRPr="005F45E2">
        <w:rPr>
          <w:rFonts w:ascii="Arial" w:hAnsi="Arial" w:cs="Arial"/>
          <w:sz w:val="22"/>
          <w:szCs w:val="22"/>
        </w:rPr>
        <w:t xml:space="preserve"> Psychology</w:t>
      </w:r>
    </w:p>
    <w:p w14:paraId="1E61EF0C" w14:textId="201A884F" w:rsidR="0053653F" w:rsidRPr="005F45E2" w:rsidRDefault="00844E50" w:rsidP="005F45E2">
      <w:pPr>
        <w:numPr>
          <w:ilvl w:val="0"/>
          <w:numId w:val="6"/>
        </w:numPr>
        <w:autoSpaceDE w:val="0"/>
        <w:autoSpaceDN w:val="0"/>
        <w:adjustRightInd w:val="0"/>
        <w:spacing w:after="240"/>
        <w:jc w:val="both"/>
        <w:rPr>
          <w:rFonts w:ascii="Arial" w:hAnsi="Arial" w:cs="Arial"/>
          <w:sz w:val="22"/>
          <w:szCs w:val="22"/>
        </w:rPr>
      </w:pPr>
      <w:r w:rsidRPr="005F45E2">
        <w:rPr>
          <w:rFonts w:ascii="Arial" w:hAnsi="Arial" w:cs="Arial"/>
          <w:sz w:val="22"/>
          <w:szCs w:val="22"/>
        </w:rPr>
        <w:t>PGCE</w:t>
      </w:r>
    </w:p>
    <w:p w14:paraId="34EBFE77" w14:textId="4637815A" w:rsidR="00F14F51" w:rsidRPr="005F45E2" w:rsidRDefault="00F14F51" w:rsidP="005F45E2">
      <w:pPr>
        <w:numPr>
          <w:ilvl w:val="0"/>
          <w:numId w:val="6"/>
        </w:numPr>
        <w:autoSpaceDE w:val="0"/>
        <w:autoSpaceDN w:val="0"/>
        <w:adjustRightInd w:val="0"/>
        <w:spacing w:after="240"/>
        <w:jc w:val="both"/>
        <w:rPr>
          <w:rFonts w:ascii="Arial" w:hAnsi="Arial" w:cs="Arial"/>
          <w:sz w:val="22"/>
          <w:szCs w:val="22"/>
        </w:rPr>
      </w:pPr>
      <w:r w:rsidRPr="005F45E2">
        <w:rPr>
          <w:rFonts w:ascii="Arial" w:hAnsi="Arial" w:cs="Arial"/>
          <w:sz w:val="22"/>
          <w:szCs w:val="22"/>
        </w:rPr>
        <w:t>School Direct PGCE for paying programmes</w:t>
      </w:r>
    </w:p>
    <w:p w14:paraId="5A6A46A4" w14:textId="71A951E6" w:rsidR="00F14F51" w:rsidRPr="005F45E2" w:rsidRDefault="00F14F51" w:rsidP="005F45E2">
      <w:pPr>
        <w:numPr>
          <w:ilvl w:val="0"/>
          <w:numId w:val="6"/>
        </w:numPr>
        <w:autoSpaceDE w:val="0"/>
        <w:autoSpaceDN w:val="0"/>
        <w:adjustRightInd w:val="0"/>
        <w:spacing w:after="240"/>
        <w:jc w:val="both"/>
        <w:rPr>
          <w:rFonts w:ascii="Arial" w:hAnsi="Arial" w:cs="Arial"/>
          <w:sz w:val="22"/>
          <w:szCs w:val="22"/>
        </w:rPr>
      </w:pPr>
      <w:r w:rsidRPr="005F45E2">
        <w:rPr>
          <w:rFonts w:ascii="Arial" w:hAnsi="Arial" w:cs="Arial"/>
          <w:sz w:val="22"/>
          <w:szCs w:val="22"/>
        </w:rPr>
        <w:t>PCE programmes</w:t>
      </w:r>
    </w:p>
    <w:p w14:paraId="41070000" w14:textId="58C7B677" w:rsidR="00F14F51" w:rsidRPr="005F45E2" w:rsidRDefault="00F14F51" w:rsidP="005F45E2">
      <w:pPr>
        <w:numPr>
          <w:ilvl w:val="0"/>
          <w:numId w:val="6"/>
        </w:numPr>
        <w:autoSpaceDE w:val="0"/>
        <w:autoSpaceDN w:val="0"/>
        <w:adjustRightInd w:val="0"/>
        <w:spacing w:after="240"/>
        <w:jc w:val="both"/>
        <w:rPr>
          <w:rFonts w:ascii="Arial" w:hAnsi="Arial" w:cs="Arial"/>
          <w:sz w:val="22"/>
          <w:szCs w:val="22"/>
        </w:rPr>
      </w:pPr>
      <w:r w:rsidRPr="005F45E2">
        <w:rPr>
          <w:rFonts w:ascii="Arial" w:hAnsi="Arial" w:cs="Arial"/>
          <w:sz w:val="22"/>
          <w:szCs w:val="22"/>
        </w:rPr>
        <w:t xml:space="preserve">Education placement </w:t>
      </w:r>
      <w:r w:rsidR="00A86C69" w:rsidRPr="005F45E2">
        <w:rPr>
          <w:rFonts w:ascii="Arial" w:hAnsi="Arial" w:cs="Arial"/>
          <w:sz w:val="22"/>
          <w:szCs w:val="22"/>
        </w:rPr>
        <w:t>m</w:t>
      </w:r>
      <w:r w:rsidRPr="005F45E2">
        <w:rPr>
          <w:rFonts w:ascii="Arial" w:hAnsi="Arial" w:cs="Arial"/>
          <w:sz w:val="22"/>
          <w:szCs w:val="22"/>
        </w:rPr>
        <w:t>odule</w:t>
      </w:r>
      <w:r w:rsidR="002903B1" w:rsidRPr="005F45E2">
        <w:rPr>
          <w:rFonts w:ascii="Arial" w:hAnsi="Arial" w:cs="Arial"/>
          <w:sz w:val="22"/>
          <w:szCs w:val="22"/>
        </w:rPr>
        <w:t>s</w:t>
      </w:r>
      <w:r w:rsidRPr="005F45E2">
        <w:rPr>
          <w:rFonts w:ascii="Arial" w:hAnsi="Arial" w:cs="Arial"/>
          <w:sz w:val="22"/>
          <w:szCs w:val="22"/>
        </w:rPr>
        <w:t xml:space="preserve"> (optional) </w:t>
      </w:r>
    </w:p>
    <w:p w14:paraId="141AB9F2" w14:textId="77777777" w:rsidR="001C081F" w:rsidRPr="005F45E2" w:rsidRDefault="00DF7952" w:rsidP="005F45E2">
      <w:pPr>
        <w:spacing w:after="240"/>
        <w:jc w:val="both"/>
        <w:rPr>
          <w:rFonts w:ascii="Arial" w:hAnsi="Arial" w:cs="Arial"/>
          <w:b/>
          <w:sz w:val="22"/>
          <w:szCs w:val="22"/>
          <w:lang w:val="en-US" w:eastAsia="en-US"/>
        </w:rPr>
      </w:pPr>
      <w:r w:rsidRPr="005F45E2">
        <w:rPr>
          <w:rFonts w:ascii="Arial" w:hAnsi="Arial" w:cs="Arial"/>
          <w:b/>
          <w:sz w:val="22"/>
          <w:szCs w:val="22"/>
          <w:lang w:val="en-US" w:eastAsia="en-US"/>
        </w:rPr>
        <w:t>Assessment Criteria</w:t>
      </w:r>
    </w:p>
    <w:p w14:paraId="4C78BA7B" w14:textId="61122245" w:rsidR="00D7150A" w:rsidRPr="005F45E2" w:rsidRDefault="005A3994" w:rsidP="005F45E2">
      <w:pPr>
        <w:spacing w:after="240"/>
        <w:jc w:val="both"/>
        <w:rPr>
          <w:rFonts w:ascii="Arial" w:hAnsi="Arial" w:cs="Arial"/>
          <w:sz w:val="22"/>
          <w:szCs w:val="22"/>
        </w:rPr>
      </w:pPr>
      <w:r w:rsidRPr="005F45E2">
        <w:rPr>
          <w:rFonts w:ascii="Arial" w:hAnsi="Arial" w:cs="Arial"/>
          <w:sz w:val="22"/>
          <w:szCs w:val="22"/>
        </w:rPr>
        <w:t xml:space="preserve">The criteria used when considering applicants to courses with Fitness to Practise considerations can be found in the Appendices with differing criteria for each </w:t>
      </w:r>
      <w:r w:rsidR="00226446" w:rsidRPr="005F45E2">
        <w:rPr>
          <w:rFonts w:ascii="Arial" w:hAnsi="Arial" w:cs="Arial"/>
          <w:sz w:val="22"/>
          <w:szCs w:val="22"/>
        </w:rPr>
        <w:t xml:space="preserve">programme. </w:t>
      </w:r>
    </w:p>
    <w:p w14:paraId="0CD9D1E4" w14:textId="77777777" w:rsidR="00D7150A" w:rsidRPr="005F45E2" w:rsidRDefault="00844E50" w:rsidP="005F45E2">
      <w:pPr>
        <w:spacing w:after="240"/>
        <w:jc w:val="both"/>
        <w:rPr>
          <w:rFonts w:ascii="Arial" w:hAnsi="Arial" w:cs="Arial"/>
          <w:sz w:val="22"/>
          <w:szCs w:val="22"/>
        </w:rPr>
      </w:pPr>
      <w:r w:rsidRPr="005F45E2">
        <w:rPr>
          <w:rFonts w:ascii="Arial" w:hAnsi="Arial" w:cs="Arial"/>
          <w:sz w:val="22"/>
          <w:szCs w:val="22"/>
        </w:rPr>
        <w:t>Any admissions decision relating to fitness to practise will be made using these criteria.</w:t>
      </w:r>
    </w:p>
    <w:p w14:paraId="4331DA5B" w14:textId="78A0B7EA" w:rsidR="00D7150A" w:rsidRPr="005F45E2" w:rsidRDefault="00DF7952" w:rsidP="005F45E2">
      <w:pPr>
        <w:spacing w:after="240"/>
        <w:jc w:val="both"/>
        <w:rPr>
          <w:rFonts w:ascii="Arial" w:hAnsi="Arial" w:cs="Arial"/>
          <w:sz w:val="22"/>
          <w:szCs w:val="22"/>
        </w:rPr>
      </w:pPr>
      <w:r w:rsidRPr="005F45E2">
        <w:rPr>
          <w:rFonts w:ascii="Arial" w:hAnsi="Arial" w:cs="Arial"/>
          <w:sz w:val="22"/>
          <w:szCs w:val="22"/>
        </w:rPr>
        <w:t>These assessments are separate to and will not influence the decision as to whether an applicant is academically suitable for a programme</w:t>
      </w:r>
      <w:r w:rsidR="005E6387" w:rsidRPr="005F45E2">
        <w:rPr>
          <w:rFonts w:ascii="Arial" w:hAnsi="Arial" w:cs="Arial"/>
          <w:sz w:val="22"/>
          <w:szCs w:val="22"/>
        </w:rPr>
        <w:t xml:space="preserve"> but can be taken into account when considering fitness in terms of professionalism, honesty and integrity</w:t>
      </w:r>
      <w:r w:rsidRPr="005F45E2">
        <w:rPr>
          <w:rFonts w:ascii="Arial" w:hAnsi="Arial" w:cs="Arial"/>
          <w:sz w:val="22"/>
          <w:szCs w:val="22"/>
        </w:rPr>
        <w:t>.</w:t>
      </w:r>
    </w:p>
    <w:p w14:paraId="188BBC62" w14:textId="138756F6" w:rsidR="007B7BE7" w:rsidRPr="005F45E2" w:rsidRDefault="005A3994" w:rsidP="005F45E2">
      <w:pPr>
        <w:spacing w:after="240"/>
        <w:jc w:val="both"/>
        <w:rPr>
          <w:rFonts w:ascii="Arial" w:hAnsi="Arial" w:cs="Arial"/>
          <w:sz w:val="22"/>
          <w:szCs w:val="22"/>
        </w:rPr>
      </w:pPr>
      <w:r w:rsidRPr="005F45E2">
        <w:rPr>
          <w:rFonts w:ascii="Arial" w:hAnsi="Arial" w:cs="Arial"/>
          <w:sz w:val="22"/>
          <w:szCs w:val="22"/>
        </w:rPr>
        <w:t>Applicants to these programmes will be made aware that the University will be required to make a judgement on their ‘Fitness to Practise’. In addition, applicants will be informed of the standards that are required of them.</w:t>
      </w:r>
    </w:p>
    <w:p w14:paraId="3BCF3A8E" w14:textId="2367FE1B" w:rsidR="00A35597" w:rsidRPr="005F45E2" w:rsidRDefault="00DF7952" w:rsidP="005F45E2">
      <w:pPr>
        <w:spacing w:after="240"/>
        <w:jc w:val="both"/>
        <w:rPr>
          <w:rFonts w:ascii="Arial" w:hAnsi="Arial" w:cs="Arial"/>
          <w:sz w:val="22"/>
          <w:szCs w:val="22"/>
        </w:rPr>
      </w:pPr>
      <w:r w:rsidRPr="005F45E2">
        <w:rPr>
          <w:rFonts w:ascii="Arial" w:hAnsi="Arial" w:cs="Arial"/>
          <w:sz w:val="22"/>
          <w:szCs w:val="22"/>
        </w:rPr>
        <w:t>Although the University aims to make ‘Fitness to Practise’ decisions in line with the requirements made for entry to given careers and profes</w:t>
      </w:r>
      <w:r w:rsidR="005A3994" w:rsidRPr="005F45E2">
        <w:rPr>
          <w:rFonts w:ascii="Arial" w:hAnsi="Arial" w:cs="Arial"/>
          <w:sz w:val="22"/>
          <w:szCs w:val="22"/>
        </w:rPr>
        <w:t>sions, this should not be considered as a guarantee that prospective employers would make the same judgement about suitability as the University.</w:t>
      </w:r>
    </w:p>
    <w:p w14:paraId="406D3E61" w14:textId="15595B79" w:rsidR="00A133A1" w:rsidRPr="005F45E2" w:rsidRDefault="00DC391E" w:rsidP="005F45E2">
      <w:pPr>
        <w:spacing w:after="240"/>
        <w:jc w:val="both"/>
        <w:rPr>
          <w:rFonts w:ascii="Arial" w:hAnsi="Arial" w:cs="Arial"/>
          <w:sz w:val="22"/>
          <w:szCs w:val="22"/>
        </w:rPr>
      </w:pPr>
      <w:r w:rsidRPr="005F45E2">
        <w:rPr>
          <w:rFonts w:ascii="Arial" w:hAnsi="Arial" w:cs="Arial"/>
          <w:sz w:val="22"/>
          <w:szCs w:val="22"/>
        </w:rPr>
        <w:t xml:space="preserve">We recommend that applicants wishing to study courses with a view to </w:t>
      </w:r>
      <w:r w:rsidR="00ED1CF1" w:rsidRPr="005F45E2">
        <w:rPr>
          <w:rFonts w:ascii="Arial" w:hAnsi="Arial" w:cs="Arial"/>
          <w:sz w:val="22"/>
          <w:szCs w:val="22"/>
        </w:rPr>
        <w:t xml:space="preserve">employment in </w:t>
      </w:r>
      <w:r w:rsidRPr="005F45E2">
        <w:rPr>
          <w:rFonts w:ascii="Arial" w:hAnsi="Arial" w:cs="Arial"/>
          <w:sz w:val="22"/>
          <w:szCs w:val="22"/>
        </w:rPr>
        <w:t>a particular profession</w:t>
      </w:r>
      <w:r w:rsidR="003F5946" w:rsidRPr="005F45E2">
        <w:rPr>
          <w:rFonts w:ascii="Arial" w:hAnsi="Arial" w:cs="Arial"/>
          <w:sz w:val="22"/>
          <w:szCs w:val="22"/>
        </w:rPr>
        <w:t xml:space="preserve"> undertake research into </w:t>
      </w:r>
      <w:r w:rsidR="00ED1CF1" w:rsidRPr="005F45E2">
        <w:rPr>
          <w:rFonts w:ascii="Arial" w:hAnsi="Arial" w:cs="Arial"/>
          <w:sz w:val="22"/>
          <w:szCs w:val="22"/>
        </w:rPr>
        <w:t xml:space="preserve">the relevant </w:t>
      </w:r>
      <w:r w:rsidR="003F5946" w:rsidRPr="005F45E2">
        <w:rPr>
          <w:rFonts w:ascii="Arial" w:hAnsi="Arial" w:cs="Arial"/>
          <w:sz w:val="22"/>
          <w:szCs w:val="22"/>
        </w:rPr>
        <w:t>professional requirements</w:t>
      </w:r>
      <w:r w:rsidR="00ED1CF1" w:rsidRPr="005F45E2">
        <w:rPr>
          <w:rFonts w:ascii="Arial" w:hAnsi="Arial" w:cs="Arial"/>
          <w:sz w:val="22"/>
          <w:szCs w:val="22"/>
        </w:rPr>
        <w:t xml:space="preserve">. They should </w:t>
      </w:r>
      <w:r w:rsidR="003F5946" w:rsidRPr="005F45E2">
        <w:rPr>
          <w:rFonts w:ascii="Arial" w:hAnsi="Arial" w:cs="Arial"/>
          <w:sz w:val="22"/>
          <w:szCs w:val="22"/>
        </w:rPr>
        <w:t>take this into account</w:t>
      </w:r>
      <w:r w:rsidR="00ED1CF1" w:rsidRPr="005F45E2">
        <w:rPr>
          <w:rFonts w:ascii="Arial" w:hAnsi="Arial" w:cs="Arial"/>
          <w:sz w:val="22"/>
          <w:szCs w:val="22"/>
        </w:rPr>
        <w:t>, alongside their personal circumstances,</w:t>
      </w:r>
      <w:r w:rsidR="003F5946" w:rsidRPr="005F45E2">
        <w:rPr>
          <w:rFonts w:ascii="Arial" w:hAnsi="Arial" w:cs="Arial"/>
          <w:sz w:val="22"/>
          <w:szCs w:val="22"/>
        </w:rPr>
        <w:t xml:space="preserve"> when considering degree options and choices.</w:t>
      </w:r>
    </w:p>
    <w:p w14:paraId="667F11CD" w14:textId="12B7BC18" w:rsidR="00DC391E" w:rsidRPr="005F45E2" w:rsidRDefault="00A133A1" w:rsidP="005F45E2">
      <w:pPr>
        <w:spacing w:after="240"/>
        <w:jc w:val="both"/>
        <w:rPr>
          <w:rFonts w:ascii="Arial" w:hAnsi="Arial" w:cs="Arial"/>
          <w:sz w:val="22"/>
          <w:szCs w:val="22"/>
        </w:rPr>
      </w:pPr>
      <w:r w:rsidRPr="005F45E2">
        <w:rPr>
          <w:rFonts w:ascii="Arial" w:hAnsi="Arial" w:cs="Arial"/>
          <w:sz w:val="22"/>
          <w:szCs w:val="22"/>
        </w:rPr>
        <w:t>Cases will be reviewed initially by the Head of Admissions and, if necessary, submitted to the University of Exeter Admissions Review Panel</w:t>
      </w:r>
      <w:r w:rsidR="00120701">
        <w:rPr>
          <w:rFonts w:ascii="Arial" w:hAnsi="Arial" w:cs="Arial"/>
          <w:sz w:val="22"/>
          <w:szCs w:val="22"/>
        </w:rPr>
        <w:t xml:space="preserve"> </w:t>
      </w:r>
      <w:r w:rsidR="00120701">
        <w:rPr>
          <w:rFonts w:ascii="Arial" w:hAnsi="Arial" w:cs="Arial"/>
          <w:sz w:val="22"/>
          <w:szCs w:val="22"/>
        </w:rPr>
        <w:t>(the “Panel”)</w:t>
      </w:r>
      <w:r w:rsidRPr="005F45E2">
        <w:rPr>
          <w:rFonts w:ascii="Arial" w:hAnsi="Arial" w:cs="Arial"/>
          <w:sz w:val="22"/>
          <w:szCs w:val="22"/>
        </w:rPr>
        <w:t xml:space="preserve"> (further information below).</w:t>
      </w:r>
      <w:r w:rsidR="003F5946" w:rsidRPr="005F45E2">
        <w:rPr>
          <w:rFonts w:ascii="Arial" w:hAnsi="Arial" w:cs="Arial"/>
          <w:sz w:val="22"/>
          <w:szCs w:val="22"/>
        </w:rPr>
        <w:t xml:space="preserve"> </w:t>
      </w:r>
    </w:p>
    <w:p w14:paraId="3EB687E0" w14:textId="77777777" w:rsidR="002E0CCA" w:rsidRPr="005F45E2" w:rsidRDefault="00844E50" w:rsidP="005F45E2">
      <w:pPr>
        <w:spacing w:after="240"/>
        <w:jc w:val="both"/>
        <w:rPr>
          <w:rFonts w:ascii="Arial" w:hAnsi="Arial" w:cs="Arial"/>
          <w:b/>
          <w:sz w:val="22"/>
          <w:szCs w:val="22"/>
        </w:rPr>
      </w:pPr>
      <w:r w:rsidRPr="005F45E2">
        <w:rPr>
          <w:rFonts w:ascii="Arial" w:hAnsi="Arial" w:cs="Arial"/>
          <w:b/>
          <w:sz w:val="22"/>
          <w:szCs w:val="22"/>
        </w:rPr>
        <w:t>Requests for Information</w:t>
      </w:r>
    </w:p>
    <w:p w14:paraId="184A5C96" w14:textId="1922C5CB" w:rsidR="00D7150A" w:rsidRPr="005F45E2" w:rsidRDefault="00844E50" w:rsidP="005F45E2">
      <w:pPr>
        <w:spacing w:after="240"/>
        <w:jc w:val="both"/>
        <w:rPr>
          <w:rFonts w:ascii="Arial" w:hAnsi="Arial" w:cs="Arial"/>
          <w:sz w:val="22"/>
          <w:szCs w:val="22"/>
        </w:rPr>
      </w:pPr>
      <w:r w:rsidRPr="005F45E2">
        <w:rPr>
          <w:rFonts w:ascii="Arial" w:hAnsi="Arial" w:cs="Arial"/>
          <w:sz w:val="22"/>
          <w:szCs w:val="22"/>
        </w:rPr>
        <w:t>Applicants sometimes voluntarily bring additional information about convictions or ongoing investigations to our notice. Under these circumstances the University of Exeter reserves the right to consider whether admission carries any risks relating to the criteria set out above</w:t>
      </w:r>
      <w:r w:rsidR="005E6387" w:rsidRPr="005F45E2">
        <w:rPr>
          <w:rFonts w:ascii="Arial" w:hAnsi="Arial" w:cs="Arial"/>
          <w:sz w:val="22"/>
          <w:szCs w:val="22"/>
        </w:rPr>
        <w:t xml:space="preserve"> (see also the separate but related Policy on the Admission of Students with Criminal Convictions)</w:t>
      </w:r>
      <w:r w:rsidRPr="005F45E2">
        <w:rPr>
          <w:rFonts w:ascii="Arial" w:hAnsi="Arial" w:cs="Arial"/>
          <w:sz w:val="22"/>
          <w:szCs w:val="22"/>
        </w:rPr>
        <w:t>.</w:t>
      </w:r>
    </w:p>
    <w:p w14:paraId="4AE19D2E" w14:textId="77777777" w:rsidR="00D7150A" w:rsidRPr="005F45E2" w:rsidRDefault="00844E50" w:rsidP="005F45E2">
      <w:pPr>
        <w:spacing w:after="240"/>
        <w:jc w:val="both"/>
        <w:rPr>
          <w:rFonts w:ascii="Arial" w:hAnsi="Arial" w:cs="Arial"/>
          <w:sz w:val="22"/>
          <w:szCs w:val="22"/>
        </w:rPr>
      </w:pPr>
      <w:r w:rsidRPr="005F45E2">
        <w:rPr>
          <w:rFonts w:ascii="Arial" w:hAnsi="Arial" w:cs="Arial"/>
          <w:sz w:val="22"/>
          <w:szCs w:val="22"/>
        </w:rPr>
        <w:lastRenderedPageBreak/>
        <w:t>The applicant will be asked to provide various information at differing points depending on the fitness to practise considerations for the programme applied to. Failure to provide this information by the requested deadlines may mean we do not make an offer of a place.</w:t>
      </w:r>
    </w:p>
    <w:p w14:paraId="604FA9B8" w14:textId="20D57091" w:rsidR="00D7150A" w:rsidRPr="005F45E2" w:rsidRDefault="00844E50" w:rsidP="005F45E2">
      <w:pPr>
        <w:spacing w:after="240"/>
        <w:jc w:val="both"/>
        <w:rPr>
          <w:rFonts w:ascii="Arial" w:hAnsi="Arial" w:cs="Arial"/>
          <w:sz w:val="22"/>
          <w:szCs w:val="22"/>
        </w:rPr>
      </w:pPr>
      <w:r w:rsidRPr="005F45E2">
        <w:rPr>
          <w:rFonts w:ascii="Arial" w:hAnsi="Arial" w:cs="Arial"/>
          <w:sz w:val="22"/>
          <w:szCs w:val="22"/>
        </w:rPr>
        <w:t xml:space="preserve">We may also need to contact third parties to gather further information. We will only contact third parties </w:t>
      </w:r>
      <w:r w:rsidR="00120701">
        <w:rPr>
          <w:rFonts w:ascii="Arial" w:hAnsi="Arial" w:cs="Arial"/>
          <w:sz w:val="22"/>
          <w:szCs w:val="22"/>
        </w:rPr>
        <w:t>with</w:t>
      </w:r>
      <w:r w:rsidRPr="005F45E2">
        <w:rPr>
          <w:rFonts w:ascii="Arial" w:hAnsi="Arial" w:cs="Arial"/>
          <w:sz w:val="22"/>
          <w:szCs w:val="22"/>
        </w:rPr>
        <w:t xml:space="preserve"> the applicant’s written consent to do so. However, if we do not gain consent, it may mean we are unable to make an offer of a place.</w:t>
      </w:r>
    </w:p>
    <w:p w14:paraId="7F8228FB" w14:textId="77777777" w:rsidR="002E0CCA" w:rsidRPr="005F45E2" w:rsidRDefault="00844E50" w:rsidP="005F45E2">
      <w:pPr>
        <w:spacing w:after="240"/>
        <w:jc w:val="both"/>
        <w:rPr>
          <w:rFonts w:ascii="Arial" w:hAnsi="Arial" w:cs="Arial"/>
          <w:b/>
          <w:sz w:val="22"/>
          <w:szCs w:val="22"/>
        </w:rPr>
      </w:pPr>
      <w:r w:rsidRPr="005F45E2">
        <w:rPr>
          <w:rFonts w:ascii="Arial" w:hAnsi="Arial" w:cs="Arial"/>
          <w:b/>
          <w:sz w:val="22"/>
          <w:szCs w:val="22"/>
        </w:rPr>
        <w:t>Disclosure of Information</w:t>
      </w:r>
    </w:p>
    <w:p w14:paraId="0E520406" w14:textId="03C81C56" w:rsidR="001C081F" w:rsidRPr="005F45E2" w:rsidRDefault="00844E50" w:rsidP="005F45E2">
      <w:pPr>
        <w:spacing w:after="240"/>
        <w:jc w:val="both"/>
        <w:rPr>
          <w:rFonts w:ascii="Arial" w:hAnsi="Arial" w:cs="Arial"/>
          <w:sz w:val="22"/>
          <w:szCs w:val="22"/>
        </w:rPr>
      </w:pPr>
      <w:r w:rsidRPr="005F45E2">
        <w:rPr>
          <w:rFonts w:ascii="Arial" w:hAnsi="Arial" w:cs="Arial"/>
          <w:sz w:val="22"/>
          <w:szCs w:val="22"/>
        </w:rPr>
        <w:t>Failure to answer questions on application forms</w:t>
      </w:r>
      <w:r w:rsidR="00ED1CF1" w:rsidRPr="005F45E2">
        <w:rPr>
          <w:rFonts w:ascii="Arial" w:hAnsi="Arial" w:cs="Arial"/>
          <w:sz w:val="22"/>
          <w:szCs w:val="22"/>
        </w:rPr>
        <w:t>,</w:t>
      </w:r>
      <w:r w:rsidRPr="005F45E2">
        <w:rPr>
          <w:rFonts w:ascii="Arial" w:hAnsi="Arial" w:cs="Arial"/>
          <w:sz w:val="22"/>
          <w:szCs w:val="22"/>
        </w:rPr>
        <w:t xml:space="preserve"> or subsequently asked by the University</w:t>
      </w:r>
      <w:r w:rsidR="00ED1CF1" w:rsidRPr="005F45E2">
        <w:rPr>
          <w:rFonts w:ascii="Arial" w:hAnsi="Arial" w:cs="Arial"/>
          <w:sz w:val="22"/>
          <w:szCs w:val="22"/>
        </w:rPr>
        <w:t xml:space="preserve">, and to do so </w:t>
      </w:r>
      <w:r w:rsidRPr="005F45E2">
        <w:rPr>
          <w:rFonts w:ascii="Arial" w:hAnsi="Arial" w:cs="Arial"/>
          <w:sz w:val="22"/>
          <w:szCs w:val="22"/>
        </w:rPr>
        <w:t>accurately could lead to the withdrawal of any offer of a place or to the termination of any subsequent registration.</w:t>
      </w:r>
    </w:p>
    <w:p w14:paraId="3B0BD8DE" w14:textId="77777777" w:rsidR="00D10F40" w:rsidRPr="005F45E2" w:rsidRDefault="00D10F40" w:rsidP="005F45E2">
      <w:pPr>
        <w:spacing w:after="240"/>
        <w:jc w:val="both"/>
        <w:rPr>
          <w:rFonts w:ascii="Arial" w:hAnsi="Arial" w:cs="Arial"/>
          <w:sz w:val="22"/>
          <w:szCs w:val="22"/>
        </w:rPr>
      </w:pPr>
      <w:r w:rsidRPr="005F45E2">
        <w:rPr>
          <w:rFonts w:ascii="Arial" w:hAnsi="Arial" w:cs="Arial"/>
          <w:sz w:val="22"/>
          <w:szCs w:val="22"/>
        </w:rPr>
        <w:t>If information is received from a third party (anonymous or otherwise) indicating that an applicant has an undeclared criminal conviction, the University will seek verification as appropriate. This may involve contacting the referees provided by the applicant and/or statutory bodies as appropriate. The applicant will also be notified that an allegation has been made against them, although we will protect the identity of the third party if known. If the information is proved to be correct and relevant, standard procedures for dealing with the cited offence(s) will be followed.</w:t>
      </w:r>
    </w:p>
    <w:p w14:paraId="15D9CDEE" w14:textId="2637156B" w:rsidR="00D7150A" w:rsidRPr="005F45E2" w:rsidRDefault="00844E50" w:rsidP="005F45E2">
      <w:pPr>
        <w:spacing w:after="240"/>
        <w:jc w:val="both"/>
        <w:rPr>
          <w:rFonts w:ascii="Arial" w:hAnsi="Arial" w:cs="Arial"/>
          <w:sz w:val="22"/>
          <w:szCs w:val="22"/>
          <w:highlight w:val="yellow"/>
        </w:rPr>
      </w:pPr>
      <w:r w:rsidRPr="005F45E2">
        <w:rPr>
          <w:rFonts w:ascii="Arial" w:hAnsi="Arial" w:cs="Arial"/>
          <w:sz w:val="22"/>
          <w:szCs w:val="22"/>
        </w:rPr>
        <w:t>Applicants also have a duty of ongoing disclosure (</w:t>
      </w:r>
      <w:r w:rsidR="001B74F2" w:rsidRPr="005F45E2">
        <w:rPr>
          <w:rFonts w:ascii="Arial" w:hAnsi="Arial" w:cs="Arial"/>
          <w:sz w:val="22"/>
          <w:szCs w:val="22"/>
        </w:rPr>
        <w:t>i.e.</w:t>
      </w:r>
      <w:r w:rsidRPr="005F45E2">
        <w:rPr>
          <w:rFonts w:ascii="Arial" w:hAnsi="Arial" w:cs="Arial"/>
          <w:sz w:val="22"/>
          <w:szCs w:val="22"/>
        </w:rPr>
        <w:t xml:space="preserve"> they should inform the University if information or circumstances relating to the Fitness to Practise criteria changes at any point between application and registration with the University). Once an applicant has registered with the University </w:t>
      </w:r>
      <w:r w:rsidR="00120701">
        <w:rPr>
          <w:rFonts w:ascii="Arial" w:hAnsi="Arial" w:cs="Arial"/>
          <w:sz w:val="22"/>
          <w:szCs w:val="22"/>
        </w:rPr>
        <w:t>they</w:t>
      </w:r>
      <w:r w:rsidRPr="005F45E2">
        <w:rPr>
          <w:rFonts w:ascii="Arial" w:hAnsi="Arial" w:cs="Arial"/>
          <w:sz w:val="22"/>
          <w:szCs w:val="22"/>
        </w:rPr>
        <w:t xml:space="preserve"> should act in accordance with the University of Exeter Statutes and Ordinances </w:t>
      </w:r>
      <w:hyperlink r:id="rId12">
        <w:r w:rsidRPr="005F45E2">
          <w:rPr>
            <w:rStyle w:val="Hyperlink"/>
            <w:rFonts w:ascii="Arial" w:hAnsi="Arial" w:cs="Arial"/>
            <w:sz w:val="22"/>
            <w:szCs w:val="22"/>
          </w:rPr>
          <w:t>http://www.exeter.ac.uk/staff/policies/calendar/part1/</w:t>
        </w:r>
      </w:hyperlink>
      <w:r w:rsidR="00120701">
        <w:rPr>
          <w:rStyle w:val="Hyperlink"/>
          <w:rFonts w:ascii="Arial" w:hAnsi="Arial" w:cs="Arial"/>
          <w:sz w:val="22"/>
          <w:szCs w:val="22"/>
        </w:rPr>
        <w:t>.</w:t>
      </w:r>
      <w:r w:rsidRPr="005F45E2">
        <w:rPr>
          <w:rFonts w:ascii="Arial" w:hAnsi="Arial" w:cs="Arial"/>
          <w:sz w:val="22"/>
          <w:szCs w:val="22"/>
          <w:highlight w:val="yellow"/>
        </w:rPr>
        <w:t xml:space="preserve"> </w:t>
      </w:r>
    </w:p>
    <w:p w14:paraId="12F0EF95" w14:textId="77777777" w:rsidR="002E0CCA" w:rsidRPr="005F45E2" w:rsidRDefault="00844E50" w:rsidP="005F45E2">
      <w:pPr>
        <w:spacing w:after="240"/>
        <w:jc w:val="both"/>
        <w:rPr>
          <w:rFonts w:ascii="Arial" w:hAnsi="Arial" w:cs="Arial"/>
          <w:b/>
          <w:sz w:val="22"/>
          <w:szCs w:val="22"/>
        </w:rPr>
      </w:pPr>
      <w:r w:rsidRPr="005F45E2">
        <w:rPr>
          <w:rFonts w:ascii="Arial" w:hAnsi="Arial" w:cs="Arial"/>
          <w:b/>
          <w:sz w:val="22"/>
          <w:szCs w:val="22"/>
        </w:rPr>
        <w:t>Confidentiality</w:t>
      </w:r>
    </w:p>
    <w:p w14:paraId="3E4652C9" w14:textId="2520EF42" w:rsidR="00D7150A" w:rsidRPr="005F45E2" w:rsidRDefault="00844E50" w:rsidP="005F45E2">
      <w:pPr>
        <w:spacing w:after="240"/>
        <w:jc w:val="both"/>
        <w:rPr>
          <w:rFonts w:ascii="Arial" w:hAnsi="Arial" w:cs="Arial"/>
          <w:sz w:val="22"/>
          <w:szCs w:val="22"/>
        </w:rPr>
      </w:pPr>
      <w:r w:rsidRPr="005F45E2">
        <w:rPr>
          <w:rFonts w:ascii="Arial" w:hAnsi="Arial" w:cs="Arial"/>
          <w:sz w:val="22"/>
          <w:szCs w:val="22"/>
        </w:rPr>
        <w:t xml:space="preserve">Any information relating to Fitness to Practise considerations will only be seen by those who need to consider it as part of our admissions process or other University staff and partners </w:t>
      </w:r>
      <w:r w:rsidR="007F115D" w:rsidRPr="005F45E2">
        <w:rPr>
          <w:rFonts w:ascii="Arial" w:hAnsi="Arial" w:cs="Arial"/>
          <w:sz w:val="22"/>
          <w:szCs w:val="22"/>
        </w:rPr>
        <w:t xml:space="preserve">concerned with the initial and ongoing risk assessment and </w:t>
      </w:r>
      <w:r w:rsidRPr="005F45E2">
        <w:rPr>
          <w:rFonts w:ascii="Arial" w:hAnsi="Arial" w:cs="Arial"/>
          <w:sz w:val="22"/>
          <w:szCs w:val="22"/>
        </w:rPr>
        <w:t>involved with measuring against the fitness to practise criteria listed in the appendices. We will preserve the anonymity of applicants during these processes wherever possible and will comply with Data Protection legislation at all times.</w:t>
      </w:r>
    </w:p>
    <w:p w14:paraId="58FB3C5A" w14:textId="77777777" w:rsidR="002E0CCA" w:rsidRPr="005F45E2" w:rsidRDefault="00844E50" w:rsidP="005F45E2">
      <w:pPr>
        <w:spacing w:after="240"/>
        <w:jc w:val="both"/>
        <w:rPr>
          <w:rFonts w:ascii="Arial" w:hAnsi="Arial" w:cs="Arial"/>
          <w:b/>
          <w:sz w:val="22"/>
          <w:szCs w:val="22"/>
        </w:rPr>
      </w:pPr>
      <w:r w:rsidRPr="005F45E2">
        <w:rPr>
          <w:rFonts w:ascii="Arial" w:hAnsi="Arial" w:cs="Arial"/>
          <w:b/>
          <w:sz w:val="22"/>
          <w:szCs w:val="22"/>
        </w:rPr>
        <w:t>Decision Making</w:t>
      </w:r>
    </w:p>
    <w:p w14:paraId="78DC7540" w14:textId="46B6853A" w:rsidR="00D7150A" w:rsidRPr="005F45E2" w:rsidRDefault="00844E50" w:rsidP="005F45E2">
      <w:pPr>
        <w:spacing w:after="240"/>
        <w:jc w:val="both"/>
        <w:rPr>
          <w:rFonts w:ascii="Arial" w:hAnsi="Arial" w:cs="Arial"/>
          <w:sz w:val="22"/>
          <w:szCs w:val="22"/>
        </w:rPr>
      </w:pPr>
      <w:r w:rsidRPr="005F45E2">
        <w:rPr>
          <w:rFonts w:ascii="Arial" w:hAnsi="Arial" w:cs="Arial"/>
          <w:sz w:val="22"/>
          <w:szCs w:val="22"/>
        </w:rPr>
        <w:t xml:space="preserve">Decisions as to whether to offer a place will be overseen and monitored by the </w:t>
      </w:r>
      <w:r w:rsidR="00ED1CF1" w:rsidRPr="005F45E2">
        <w:rPr>
          <w:rFonts w:ascii="Arial" w:hAnsi="Arial" w:cs="Arial"/>
          <w:sz w:val="22"/>
          <w:szCs w:val="22"/>
        </w:rPr>
        <w:t xml:space="preserve">Panel (application stage) or </w:t>
      </w:r>
      <w:r w:rsidRPr="005F45E2">
        <w:rPr>
          <w:rFonts w:ascii="Arial" w:hAnsi="Arial" w:cs="Arial"/>
          <w:sz w:val="22"/>
          <w:szCs w:val="22"/>
        </w:rPr>
        <w:t xml:space="preserve">Fitness to Practise </w:t>
      </w:r>
      <w:r w:rsidR="00500A89" w:rsidRPr="005F45E2">
        <w:rPr>
          <w:rFonts w:ascii="Arial" w:hAnsi="Arial" w:cs="Arial"/>
          <w:sz w:val="22"/>
          <w:szCs w:val="22"/>
        </w:rPr>
        <w:t>R</w:t>
      </w:r>
      <w:r w:rsidR="00792443" w:rsidRPr="005F45E2">
        <w:rPr>
          <w:rFonts w:ascii="Arial" w:hAnsi="Arial" w:cs="Arial"/>
          <w:sz w:val="22"/>
          <w:szCs w:val="22"/>
        </w:rPr>
        <w:t>eview Panel</w:t>
      </w:r>
      <w:r w:rsidR="00ED1CF1" w:rsidRPr="005F45E2">
        <w:rPr>
          <w:rFonts w:ascii="Arial" w:hAnsi="Arial" w:cs="Arial"/>
          <w:sz w:val="22"/>
          <w:szCs w:val="22"/>
        </w:rPr>
        <w:t xml:space="preserve"> for subsequent module admission, if relevant</w:t>
      </w:r>
      <w:r w:rsidRPr="005F45E2">
        <w:rPr>
          <w:rFonts w:ascii="Arial" w:hAnsi="Arial" w:cs="Arial"/>
          <w:sz w:val="22"/>
          <w:szCs w:val="22"/>
        </w:rPr>
        <w:t xml:space="preserve">. Decisions may be made by Chair’s Action where appropriate. The Group may also delegate executive authority to nominated Admissions staff to deal </w:t>
      </w:r>
      <w:r w:rsidR="00AF2892" w:rsidRPr="005F45E2">
        <w:rPr>
          <w:rFonts w:ascii="Arial" w:hAnsi="Arial" w:cs="Arial"/>
          <w:sz w:val="22"/>
          <w:szCs w:val="22"/>
        </w:rPr>
        <w:t>with very</w:t>
      </w:r>
      <w:r w:rsidR="003E68AE" w:rsidRPr="005F45E2">
        <w:rPr>
          <w:rFonts w:ascii="Arial" w:hAnsi="Arial" w:cs="Arial"/>
          <w:sz w:val="22"/>
          <w:szCs w:val="22"/>
        </w:rPr>
        <w:t xml:space="preserve"> minor infringements/</w:t>
      </w:r>
      <w:r w:rsidRPr="005F45E2">
        <w:rPr>
          <w:rFonts w:ascii="Arial" w:hAnsi="Arial" w:cs="Arial"/>
          <w:sz w:val="22"/>
          <w:szCs w:val="22"/>
        </w:rPr>
        <w:t>cases.</w:t>
      </w:r>
      <w:r w:rsidR="00A133A1" w:rsidRPr="005F45E2">
        <w:rPr>
          <w:rFonts w:ascii="Arial" w:hAnsi="Arial" w:cs="Arial"/>
          <w:sz w:val="22"/>
          <w:szCs w:val="22"/>
        </w:rPr>
        <w:t xml:space="preserve"> The Head of Admissions may, on this basis, allow an application to proceed without further review by the Panel.</w:t>
      </w:r>
      <w:r w:rsidRPr="005F45E2">
        <w:rPr>
          <w:rFonts w:ascii="Arial" w:hAnsi="Arial" w:cs="Arial"/>
          <w:sz w:val="22"/>
          <w:szCs w:val="22"/>
        </w:rPr>
        <w:t xml:space="preserve"> </w:t>
      </w:r>
    </w:p>
    <w:p w14:paraId="77D59F7A" w14:textId="0E006A85" w:rsidR="003E68AE" w:rsidRPr="005F45E2" w:rsidRDefault="003E68AE" w:rsidP="005F45E2">
      <w:pPr>
        <w:spacing w:after="240"/>
        <w:jc w:val="both"/>
        <w:rPr>
          <w:rFonts w:ascii="Arial" w:hAnsi="Arial" w:cs="Arial"/>
          <w:sz w:val="22"/>
          <w:szCs w:val="22"/>
        </w:rPr>
      </w:pPr>
      <w:r w:rsidRPr="005F45E2">
        <w:rPr>
          <w:rFonts w:ascii="Arial" w:hAnsi="Arial" w:cs="Arial"/>
          <w:sz w:val="22"/>
          <w:szCs w:val="22"/>
        </w:rPr>
        <w:t xml:space="preserve">In assessing relevance </w:t>
      </w:r>
      <w:r w:rsidR="00ED1CF1" w:rsidRPr="005F45E2">
        <w:rPr>
          <w:rFonts w:ascii="Arial" w:hAnsi="Arial" w:cs="Arial"/>
          <w:sz w:val="22"/>
          <w:szCs w:val="22"/>
        </w:rPr>
        <w:t xml:space="preserve">from the perspective of Fitness to Practice, </w:t>
      </w:r>
      <w:r w:rsidRPr="005F45E2">
        <w:rPr>
          <w:rFonts w:ascii="Arial" w:hAnsi="Arial" w:cs="Arial"/>
          <w:sz w:val="22"/>
          <w:szCs w:val="22"/>
        </w:rPr>
        <w:t xml:space="preserve">the </w:t>
      </w:r>
      <w:r w:rsidR="00A133A1" w:rsidRPr="005F45E2">
        <w:rPr>
          <w:rFonts w:ascii="Arial" w:hAnsi="Arial" w:cs="Arial"/>
          <w:sz w:val="22"/>
          <w:szCs w:val="22"/>
        </w:rPr>
        <w:t xml:space="preserve">Head of Admissions </w:t>
      </w:r>
      <w:r w:rsidR="006C7452" w:rsidRPr="005F45E2">
        <w:rPr>
          <w:rFonts w:ascii="Arial" w:hAnsi="Arial" w:cs="Arial"/>
          <w:sz w:val="22"/>
          <w:szCs w:val="22"/>
        </w:rPr>
        <w:t xml:space="preserve">or </w:t>
      </w:r>
      <w:r w:rsidR="006C7452">
        <w:rPr>
          <w:rFonts w:ascii="Arial" w:hAnsi="Arial" w:cs="Arial"/>
          <w:sz w:val="22"/>
          <w:szCs w:val="22"/>
        </w:rPr>
        <w:t>the</w:t>
      </w:r>
      <w:r w:rsidR="00120701" w:rsidRPr="005F45E2">
        <w:rPr>
          <w:rFonts w:ascii="Arial" w:hAnsi="Arial" w:cs="Arial"/>
          <w:sz w:val="22"/>
          <w:szCs w:val="22"/>
        </w:rPr>
        <w:t xml:space="preserve"> </w:t>
      </w:r>
      <w:r w:rsidR="00ED1CF1" w:rsidRPr="005F45E2">
        <w:rPr>
          <w:rFonts w:ascii="Arial" w:hAnsi="Arial" w:cs="Arial"/>
          <w:sz w:val="22"/>
          <w:szCs w:val="22"/>
        </w:rPr>
        <w:t>P</w:t>
      </w:r>
      <w:r w:rsidRPr="005F45E2">
        <w:rPr>
          <w:rFonts w:ascii="Arial" w:hAnsi="Arial" w:cs="Arial"/>
          <w:sz w:val="22"/>
          <w:szCs w:val="22"/>
        </w:rPr>
        <w:t>anel should consider whether, and to what extent, the behaviour involved in committing the offence:</w:t>
      </w:r>
    </w:p>
    <w:p w14:paraId="4BBB94C7" w14:textId="3CCE3425" w:rsidR="003E68AE" w:rsidRPr="005F45E2" w:rsidRDefault="003E68AE" w:rsidP="005F45E2">
      <w:pPr>
        <w:pStyle w:val="ListParagraph"/>
        <w:numPr>
          <w:ilvl w:val="0"/>
          <w:numId w:val="29"/>
        </w:numPr>
        <w:spacing w:after="240" w:line="240" w:lineRule="auto"/>
        <w:ind w:left="851" w:hanging="431"/>
        <w:contextualSpacing w:val="0"/>
        <w:jc w:val="both"/>
        <w:rPr>
          <w:rFonts w:ascii="Arial" w:hAnsi="Arial" w:cs="Arial"/>
        </w:rPr>
      </w:pPr>
      <w:r w:rsidRPr="005F45E2">
        <w:rPr>
          <w:rFonts w:ascii="Arial" w:eastAsia="Times New Roman" w:hAnsi="Arial" w:cs="Arial"/>
          <w:lang w:eastAsia="en-GB"/>
        </w:rPr>
        <w:t>was contrary to the standards of personal and professional conduct expected of “the profession”</w:t>
      </w:r>
    </w:p>
    <w:p w14:paraId="7BC960E4" w14:textId="1E06AFEF" w:rsidR="00ED1CF1" w:rsidRPr="005F45E2" w:rsidRDefault="00ED1CF1" w:rsidP="005F45E2">
      <w:pPr>
        <w:pStyle w:val="ListParagraph"/>
        <w:numPr>
          <w:ilvl w:val="0"/>
          <w:numId w:val="30"/>
        </w:numPr>
        <w:spacing w:after="240" w:line="240" w:lineRule="auto"/>
        <w:ind w:left="851" w:hanging="431"/>
        <w:contextualSpacing w:val="0"/>
        <w:jc w:val="both"/>
        <w:rPr>
          <w:rFonts w:ascii="Arial" w:hAnsi="Arial" w:cs="Arial"/>
        </w:rPr>
      </w:pPr>
      <w:r w:rsidRPr="005F45E2">
        <w:rPr>
          <w:rFonts w:ascii="Arial" w:eastAsia="Times New Roman" w:hAnsi="Arial" w:cs="Arial"/>
          <w:lang w:eastAsia="en-GB"/>
        </w:rPr>
        <w:t xml:space="preserve">  </w:t>
      </w:r>
      <w:r w:rsidR="003E68AE" w:rsidRPr="005F45E2">
        <w:rPr>
          <w:rFonts w:ascii="Arial" w:hAnsi="Arial" w:cs="Arial"/>
        </w:rPr>
        <w:t>was relevant to working with children and/or vulnerable people</w:t>
      </w:r>
    </w:p>
    <w:p w14:paraId="2A2C5E15" w14:textId="0C6E963C" w:rsidR="00ED1CF1" w:rsidRPr="005F45E2" w:rsidRDefault="003E68AE" w:rsidP="005F45E2">
      <w:pPr>
        <w:pStyle w:val="ListParagraph"/>
        <w:numPr>
          <w:ilvl w:val="0"/>
          <w:numId w:val="31"/>
        </w:numPr>
        <w:tabs>
          <w:tab w:val="clear" w:pos="720"/>
          <w:tab w:val="num" w:pos="851"/>
        </w:tabs>
        <w:spacing w:after="240" w:line="240" w:lineRule="auto"/>
        <w:ind w:left="851" w:hanging="431"/>
        <w:contextualSpacing w:val="0"/>
        <w:jc w:val="both"/>
        <w:rPr>
          <w:rFonts w:ascii="Arial" w:hAnsi="Arial" w:cs="Arial"/>
        </w:rPr>
      </w:pPr>
      <w:r w:rsidRPr="005F45E2">
        <w:rPr>
          <w:rFonts w:ascii="Arial" w:hAnsi="Arial" w:cs="Arial"/>
        </w:rPr>
        <w:lastRenderedPageBreak/>
        <w:t xml:space="preserve">would be likely to have an impact on the safety or security of children and </w:t>
      </w:r>
      <w:r w:rsidR="00B01E2A" w:rsidRPr="005F45E2">
        <w:rPr>
          <w:rFonts w:ascii="Arial" w:hAnsi="Arial" w:cs="Arial"/>
        </w:rPr>
        <w:t xml:space="preserve">all vulnerable persons and/or </w:t>
      </w:r>
      <w:r w:rsidRPr="005F45E2">
        <w:rPr>
          <w:rFonts w:ascii="Arial" w:hAnsi="Arial" w:cs="Arial"/>
        </w:rPr>
        <w:t>members of the public</w:t>
      </w:r>
    </w:p>
    <w:p w14:paraId="7A75AFEE" w14:textId="09F57F96" w:rsidR="003E68AE" w:rsidRPr="005F45E2" w:rsidRDefault="00B01E2A" w:rsidP="005F45E2">
      <w:pPr>
        <w:pStyle w:val="ListParagraph"/>
        <w:numPr>
          <w:ilvl w:val="0"/>
          <w:numId w:val="31"/>
        </w:numPr>
        <w:tabs>
          <w:tab w:val="clear" w:pos="720"/>
          <w:tab w:val="num" w:pos="851"/>
        </w:tabs>
        <w:spacing w:after="240" w:line="240" w:lineRule="auto"/>
        <w:ind w:left="851" w:hanging="431"/>
        <w:contextualSpacing w:val="0"/>
        <w:jc w:val="both"/>
        <w:rPr>
          <w:rFonts w:ascii="Arial" w:hAnsi="Arial" w:cs="Arial"/>
        </w:rPr>
      </w:pPr>
      <w:r w:rsidRPr="005F45E2">
        <w:rPr>
          <w:rFonts w:ascii="Arial" w:hAnsi="Arial" w:cs="Arial"/>
        </w:rPr>
        <w:t>where there is evidence of dishonesty</w:t>
      </w:r>
      <w:r w:rsidR="003E68AE" w:rsidRPr="005F45E2">
        <w:rPr>
          <w:rFonts w:ascii="Arial" w:hAnsi="Arial" w:cs="Arial"/>
        </w:rPr>
        <w:t> </w:t>
      </w:r>
    </w:p>
    <w:p w14:paraId="64909DDE" w14:textId="739F97A3" w:rsidR="00A133A1" w:rsidRPr="005F45E2" w:rsidRDefault="00A133A1" w:rsidP="005F45E2">
      <w:pPr>
        <w:spacing w:after="240"/>
        <w:jc w:val="both"/>
        <w:rPr>
          <w:rFonts w:ascii="Arial" w:hAnsi="Arial" w:cs="Arial"/>
          <w:sz w:val="22"/>
          <w:szCs w:val="22"/>
        </w:rPr>
      </w:pPr>
      <w:r w:rsidRPr="005F45E2">
        <w:rPr>
          <w:rFonts w:ascii="Arial" w:hAnsi="Arial" w:cs="Arial"/>
          <w:sz w:val="22"/>
          <w:szCs w:val="22"/>
        </w:rPr>
        <w:t xml:space="preserve">Further information on the </w:t>
      </w:r>
      <w:r w:rsidR="00120701">
        <w:rPr>
          <w:rFonts w:ascii="Arial" w:hAnsi="Arial" w:cs="Arial"/>
          <w:sz w:val="22"/>
          <w:szCs w:val="22"/>
        </w:rPr>
        <w:t>construct</w:t>
      </w:r>
      <w:r w:rsidR="00120701" w:rsidRPr="005F45E2">
        <w:rPr>
          <w:rFonts w:ascii="Arial" w:hAnsi="Arial" w:cs="Arial"/>
          <w:sz w:val="22"/>
          <w:szCs w:val="22"/>
        </w:rPr>
        <w:t xml:space="preserve"> </w:t>
      </w:r>
      <w:r w:rsidRPr="005F45E2">
        <w:rPr>
          <w:rFonts w:ascii="Arial" w:hAnsi="Arial" w:cs="Arial"/>
          <w:sz w:val="22"/>
          <w:szCs w:val="22"/>
        </w:rPr>
        <w:t xml:space="preserve">of </w:t>
      </w:r>
      <w:r w:rsidR="006C7452">
        <w:rPr>
          <w:rFonts w:ascii="Arial" w:hAnsi="Arial" w:cs="Arial"/>
          <w:sz w:val="22"/>
          <w:szCs w:val="22"/>
        </w:rPr>
        <w:t xml:space="preserve">the </w:t>
      </w:r>
      <w:r w:rsidR="006C7452" w:rsidRPr="005F45E2">
        <w:rPr>
          <w:rFonts w:ascii="Arial" w:hAnsi="Arial" w:cs="Arial"/>
          <w:sz w:val="22"/>
          <w:szCs w:val="22"/>
        </w:rPr>
        <w:t>Panel</w:t>
      </w:r>
      <w:r w:rsidRPr="005F45E2">
        <w:rPr>
          <w:rFonts w:ascii="Arial" w:hAnsi="Arial" w:cs="Arial"/>
          <w:sz w:val="22"/>
          <w:szCs w:val="22"/>
        </w:rPr>
        <w:t xml:space="preserve"> is in </w:t>
      </w:r>
      <w:r w:rsidR="00120701">
        <w:rPr>
          <w:rFonts w:ascii="Arial" w:hAnsi="Arial" w:cs="Arial"/>
          <w:sz w:val="22"/>
          <w:szCs w:val="22"/>
        </w:rPr>
        <w:t>the</w:t>
      </w:r>
      <w:r w:rsidR="00120701" w:rsidRPr="005F45E2">
        <w:rPr>
          <w:rFonts w:ascii="Arial" w:hAnsi="Arial" w:cs="Arial"/>
          <w:sz w:val="22"/>
          <w:szCs w:val="22"/>
        </w:rPr>
        <w:t xml:space="preserve"> </w:t>
      </w:r>
      <w:r w:rsidRPr="005F45E2">
        <w:rPr>
          <w:rFonts w:ascii="Arial" w:hAnsi="Arial" w:cs="Arial"/>
          <w:sz w:val="22"/>
          <w:szCs w:val="22"/>
        </w:rPr>
        <w:t xml:space="preserve">Policy on the Admission of Students with Criminal </w:t>
      </w:r>
      <w:hyperlink r:id="rId13" w:history="1">
        <w:r w:rsidRPr="005F45E2">
          <w:rPr>
            <w:rStyle w:val="Hyperlink"/>
            <w:rFonts w:ascii="Arial" w:hAnsi="Arial" w:cs="Arial"/>
            <w:sz w:val="22"/>
            <w:szCs w:val="22"/>
          </w:rPr>
          <w:t>Convictions</w:t>
        </w:r>
      </w:hyperlink>
      <w:r w:rsidRPr="005F45E2">
        <w:rPr>
          <w:rFonts w:ascii="Arial" w:hAnsi="Arial" w:cs="Arial"/>
          <w:sz w:val="22"/>
          <w:szCs w:val="22"/>
        </w:rPr>
        <w:t xml:space="preserve">. </w:t>
      </w:r>
    </w:p>
    <w:p w14:paraId="5C604B09" w14:textId="265B771C" w:rsidR="000650ED" w:rsidRPr="005F45E2" w:rsidRDefault="00844E50" w:rsidP="005F45E2">
      <w:pPr>
        <w:spacing w:after="240"/>
        <w:jc w:val="both"/>
        <w:rPr>
          <w:rFonts w:ascii="Arial" w:hAnsi="Arial" w:cs="Arial"/>
          <w:sz w:val="22"/>
          <w:szCs w:val="22"/>
        </w:rPr>
      </w:pPr>
      <w:r w:rsidRPr="005F45E2">
        <w:rPr>
          <w:rFonts w:ascii="Arial" w:hAnsi="Arial" w:cs="Arial"/>
          <w:sz w:val="22"/>
          <w:szCs w:val="22"/>
        </w:rPr>
        <w:t xml:space="preserve">The </w:t>
      </w:r>
      <w:r w:rsidR="00ED1CF1" w:rsidRPr="005F45E2">
        <w:rPr>
          <w:rFonts w:ascii="Arial" w:hAnsi="Arial" w:cs="Arial"/>
          <w:sz w:val="22"/>
          <w:szCs w:val="22"/>
        </w:rPr>
        <w:t>C</w:t>
      </w:r>
      <w:r w:rsidRPr="005F45E2">
        <w:rPr>
          <w:rFonts w:ascii="Arial" w:hAnsi="Arial" w:cs="Arial"/>
          <w:sz w:val="22"/>
          <w:szCs w:val="22"/>
        </w:rPr>
        <w:t>hair may ask for further information when considering a particular referral.</w:t>
      </w:r>
      <w:r w:rsidR="00A133A1" w:rsidRPr="005F45E2">
        <w:rPr>
          <w:rFonts w:ascii="Arial" w:hAnsi="Arial" w:cs="Arial"/>
          <w:sz w:val="22"/>
          <w:szCs w:val="22"/>
        </w:rPr>
        <w:t xml:space="preserve"> </w:t>
      </w:r>
      <w:r w:rsidRPr="005F45E2">
        <w:rPr>
          <w:rFonts w:ascii="Arial" w:hAnsi="Arial" w:cs="Arial"/>
          <w:sz w:val="22"/>
          <w:szCs w:val="22"/>
        </w:rPr>
        <w:t xml:space="preserve">The </w:t>
      </w:r>
      <w:r w:rsidR="00ED1CF1" w:rsidRPr="005F45E2">
        <w:rPr>
          <w:rFonts w:ascii="Arial" w:hAnsi="Arial" w:cs="Arial"/>
          <w:sz w:val="22"/>
          <w:szCs w:val="22"/>
        </w:rPr>
        <w:t>C</w:t>
      </w:r>
      <w:r w:rsidRPr="005F45E2">
        <w:rPr>
          <w:rFonts w:ascii="Arial" w:hAnsi="Arial" w:cs="Arial"/>
          <w:sz w:val="22"/>
          <w:szCs w:val="22"/>
        </w:rPr>
        <w:t>hair is likely to place particular importance on any response given by the professional representative</w:t>
      </w:r>
      <w:r w:rsidR="00176E11" w:rsidRPr="005F45E2">
        <w:rPr>
          <w:rFonts w:ascii="Arial" w:hAnsi="Arial" w:cs="Arial"/>
          <w:sz w:val="22"/>
          <w:szCs w:val="22"/>
        </w:rPr>
        <w:t>(s)</w:t>
      </w:r>
      <w:r w:rsidRPr="005F45E2">
        <w:rPr>
          <w:rFonts w:ascii="Arial" w:hAnsi="Arial" w:cs="Arial"/>
          <w:sz w:val="22"/>
          <w:szCs w:val="22"/>
        </w:rPr>
        <w:t xml:space="preserve"> (</w:t>
      </w:r>
      <w:r w:rsidR="00EB04B4" w:rsidRPr="005F45E2">
        <w:rPr>
          <w:rFonts w:ascii="Arial" w:hAnsi="Arial" w:cs="Arial"/>
          <w:sz w:val="22"/>
          <w:szCs w:val="22"/>
        </w:rPr>
        <w:t>e.g.,</w:t>
      </w:r>
      <w:r w:rsidRPr="005F45E2">
        <w:rPr>
          <w:rFonts w:ascii="Arial" w:hAnsi="Arial" w:cs="Arial"/>
          <w:sz w:val="22"/>
          <w:szCs w:val="22"/>
        </w:rPr>
        <w:t xml:space="preserve"> a Head Teacher, or a clinician). If the </w:t>
      </w:r>
      <w:r w:rsidR="002903B1" w:rsidRPr="005F45E2">
        <w:rPr>
          <w:rFonts w:ascii="Arial" w:hAnsi="Arial" w:cs="Arial"/>
          <w:sz w:val="22"/>
          <w:szCs w:val="22"/>
        </w:rPr>
        <w:t>c</w:t>
      </w:r>
      <w:r w:rsidRPr="005F45E2">
        <w:rPr>
          <w:rFonts w:ascii="Arial" w:hAnsi="Arial" w:cs="Arial"/>
          <w:sz w:val="22"/>
          <w:szCs w:val="22"/>
        </w:rPr>
        <w:t xml:space="preserve">hair is considering going against the views of a professional in light of other views </w:t>
      </w:r>
      <w:r w:rsidR="006563E0" w:rsidRPr="005F45E2">
        <w:rPr>
          <w:rFonts w:ascii="Arial" w:hAnsi="Arial" w:cs="Arial"/>
          <w:sz w:val="22"/>
          <w:szCs w:val="22"/>
        </w:rPr>
        <w:t>expressed second</w:t>
      </w:r>
      <w:r w:rsidRPr="005F45E2">
        <w:rPr>
          <w:rFonts w:ascii="Arial" w:hAnsi="Arial" w:cs="Arial"/>
          <w:sz w:val="22"/>
          <w:szCs w:val="22"/>
        </w:rPr>
        <w:t xml:space="preserve"> or third opinions of professionals should be sought first. </w:t>
      </w:r>
    </w:p>
    <w:p w14:paraId="21B3AC18" w14:textId="442903D1" w:rsidR="002E0CCA" w:rsidRPr="005F45E2" w:rsidRDefault="00844E50" w:rsidP="005F45E2">
      <w:pPr>
        <w:spacing w:after="240"/>
        <w:jc w:val="both"/>
        <w:rPr>
          <w:rFonts w:ascii="Arial" w:hAnsi="Arial" w:cs="Arial"/>
          <w:sz w:val="22"/>
          <w:szCs w:val="22"/>
        </w:rPr>
      </w:pPr>
      <w:r w:rsidRPr="005F45E2">
        <w:rPr>
          <w:rFonts w:ascii="Arial" w:hAnsi="Arial" w:cs="Arial"/>
          <w:sz w:val="22"/>
          <w:szCs w:val="22"/>
        </w:rPr>
        <w:t>We ensure that all those at the University who are involved in the admissions process have been suitably trained. We also ensure that they have received appropriate guidance and training relating to the relevant legislation. Anonymised records of decisions made will be kept to act as case studies and facilitate consistent decisions making.</w:t>
      </w:r>
    </w:p>
    <w:p w14:paraId="4B10FAF0" w14:textId="6D573AD7" w:rsidR="00D7150A" w:rsidRPr="005F45E2" w:rsidRDefault="00844E50" w:rsidP="005F45E2">
      <w:pPr>
        <w:spacing w:after="240"/>
        <w:jc w:val="both"/>
        <w:rPr>
          <w:rFonts w:ascii="Arial" w:hAnsi="Arial" w:cs="Arial"/>
          <w:sz w:val="22"/>
          <w:szCs w:val="22"/>
        </w:rPr>
      </w:pPr>
      <w:r w:rsidRPr="005F45E2">
        <w:rPr>
          <w:rFonts w:ascii="Arial" w:hAnsi="Arial" w:cs="Arial"/>
          <w:sz w:val="22"/>
          <w:szCs w:val="22"/>
        </w:rPr>
        <w:t xml:space="preserve">If the </w:t>
      </w:r>
      <w:r w:rsidR="00ED1CF1" w:rsidRPr="005F45E2">
        <w:rPr>
          <w:rFonts w:ascii="Arial" w:hAnsi="Arial" w:cs="Arial"/>
          <w:sz w:val="22"/>
          <w:szCs w:val="22"/>
        </w:rPr>
        <w:t xml:space="preserve">Panel </w:t>
      </w:r>
      <w:r w:rsidRPr="005F45E2">
        <w:rPr>
          <w:rFonts w:ascii="Arial" w:hAnsi="Arial" w:cs="Arial"/>
          <w:sz w:val="22"/>
          <w:szCs w:val="22"/>
        </w:rPr>
        <w:t>decides that an applicant should be offered a place the applicant will be made the offer using same methods as all applicants (</w:t>
      </w:r>
      <w:r w:rsidR="00393C62" w:rsidRPr="005F45E2">
        <w:rPr>
          <w:rFonts w:ascii="Arial" w:hAnsi="Arial" w:cs="Arial"/>
          <w:sz w:val="22"/>
          <w:szCs w:val="22"/>
        </w:rPr>
        <w:t>i.e.,</w:t>
      </w:r>
      <w:r w:rsidRPr="005F45E2">
        <w:rPr>
          <w:rFonts w:ascii="Arial" w:hAnsi="Arial" w:cs="Arial"/>
          <w:sz w:val="22"/>
          <w:szCs w:val="22"/>
        </w:rPr>
        <w:t xml:space="preserve"> via UCAS</w:t>
      </w:r>
      <w:r w:rsidR="00FD311F" w:rsidRPr="005F45E2">
        <w:rPr>
          <w:rFonts w:ascii="Arial" w:hAnsi="Arial" w:cs="Arial"/>
          <w:sz w:val="22"/>
          <w:szCs w:val="22"/>
        </w:rPr>
        <w:t>, the UTT</w:t>
      </w:r>
      <w:r w:rsidR="007710D7" w:rsidRPr="005F45E2">
        <w:rPr>
          <w:rFonts w:ascii="Arial" w:hAnsi="Arial" w:cs="Arial"/>
          <w:sz w:val="22"/>
          <w:szCs w:val="22"/>
        </w:rPr>
        <w:t xml:space="preserve"> </w:t>
      </w:r>
      <w:r w:rsidRPr="005F45E2">
        <w:rPr>
          <w:rFonts w:ascii="Arial" w:hAnsi="Arial" w:cs="Arial"/>
          <w:sz w:val="22"/>
          <w:szCs w:val="22"/>
        </w:rPr>
        <w:t>or directly by the University). If the decision is made not to offer a place then the applicant will be informed in writing</w:t>
      </w:r>
      <w:r w:rsidR="005E6387" w:rsidRPr="005F45E2">
        <w:rPr>
          <w:rFonts w:ascii="Arial" w:hAnsi="Arial" w:cs="Arial"/>
          <w:sz w:val="22"/>
          <w:szCs w:val="22"/>
        </w:rPr>
        <w:t>.</w:t>
      </w:r>
      <w:r w:rsidRPr="005F45E2">
        <w:rPr>
          <w:rFonts w:ascii="Arial" w:hAnsi="Arial" w:cs="Arial"/>
          <w:sz w:val="22"/>
          <w:szCs w:val="22"/>
        </w:rPr>
        <w:t xml:space="preserve"> </w:t>
      </w:r>
    </w:p>
    <w:p w14:paraId="3CF7AFB6" w14:textId="7E99F7D9" w:rsidR="004931F7" w:rsidRPr="005F45E2" w:rsidRDefault="004931F7" w:rsidP="005F45E2">
      <w:pPr>
        <w:spacing w:after="240"/>
        <w:jc w:val="both"/>
        <w:rPr>
          <w:rFonts w:ascii="Arial" w:hAnsi="Arial" w:cs="Arial"/>
          <w:sz w:val="22"/>
          <w:szCs w:val="22"/>
        </w:rPr>
      </w:pPr>
      <w:r w:rsidRPr="005F45E2">
        <w:rPr>
          <w:rFonts w:ascii="Arial" w:hAnsi="Arial" w:cs="Arial"/>
          <w:sz w:val="22"/>
          <w:szCs w:val="22"/>
        </w:rPr>
        <w:t xml:space="preserve">If the Chair of the </w:t>
      </w:r>
      <w:r w:rsidR="00792443" w:rsidRPr="005F45E2">
        <w:rPr>
          <w:rFonts w:ascii="Arial" w:hAnsi="Arial" w:cs="Arial"/>
          <w:sz w:val="22"/>
          <w:szCs w:val="22"/>
        </w:rPr>
        <w:t>P</w:t>
      </w:r>
      <w:r w:rsidRPr="005F45E2">
        <w:rPr>
          <w:rFonts w:ascii="Arial" w:hAnsi="Arial" w:cs="Arial"/>
          <w:sz w:val="22"/>
          <w:szCs w:val="22"/>
        </w:rPr>
        <w:t>anel agrees that an offer should be made, he/she will seek guidance from the rest of the panel members as to whether additional support from the University may be beneficial to the applicant (for example from the Student Support or Accommodation teams).</w:t>
      </w:r>
    </w:p>
    <w:p w14:paraId="3818BD8A" w14:textId="77777777" w:rsidR="002E0CCA" w:rsidRPr="005F45E2" w:rsidRDefault="00844E50" w:rsidP="005F45E2">
      <w:pPr>
        <w:spacing w:after="240"/>
        <w:jc w:val="both"/>
        <w:rPr>
          <w:rFonts w:ascii="Arial" w:hAnsi="Arial" w:cs="Arial"/>
          <w:b/>
          <w:sz w:val="22"/>
          <w:szCs w:val="22"/>
        </w:rPr>
      </w:pPr>
      <w:r w:rsidRPr="005F45E2">
        <w:rPr>
          <w:rFonts w:ascii="Arial" w:hAnsi="Arial" w:cs="Arial"/>
          <w:b/>
          <w:sz w:val="22"/>
          <w:szCs w:val="22"/>
        </w:rPr>
        <w:t>Appeals</w:t>
      </w:r>
    </w:p>
    <w:p w14:paraId="3325FFDE" w14:textId="1BEE9DDC" w:rsidR="00ED1CF1" w:rsidRPr="005F45E2" w:rsidRDefault="00844E50" w:rsidP="005F45E2">
      <w:pPr>
        <w:spacing w:after="240"/>
        <w:jc w:val="both"/>
        <w:rPr>
          <w:rFonts w:ascii="Arial" w:hAnsi="Arial" w:cs="Arial"/>
          <w:sz w:val="22"/>
          <w:szCs w:val="22"/>
        </w:rPr>
      </w:pPr>
      <w:r w:rsidRPr="005F45E2">
        <w:rPr>
          <w:rFonts w:ascii="Arial" w:hAnsi="Arial" w:cs="Arial"/>
          <w:sz w:val="22"/>
          <w:szCs w:val="22"/>
        </w:rPr>
        <w:t xml:space="preserve">If the </w:t>
      </w:r>
      <w:r w:rsidR="00ED1CF1" w:rsidRPr="005F45E2">
        <w:rPr>
          <w:rFonts w:ascii="Arial" w:hAnsi="Arial" w:cs="Arial"/>
          <w:sz w:val="22"/>
          <w:szCs w:val="22"/>
        </w:rPr>
        <w:t xml:space="preserve">Panel </w:t>
      </w:r>
      <w:r w:rsidRPr="005F45E2">
        <w:rPr>
          <w:rFonts w:ascii="Arial" w:hAnsi="Arial" w:cs="Arial"/>
          <w:sz w:val="22"/>
          <w:szCs w:val="22"/>
        </w:rPr>
        <w:t xml:space="preserve">decides not to offer a place, the applicant has the right to appeal </w:t>
      </w:r>
      <w:r w:rsidR="00135E6F" w:rsidRPr="005F45E2">
        <w:rPr>
          <w:rFonts w:ascii="Arial" w:hAnsi="Arial" w:cs="Arial"/>
          <w:sz w:val="22"/>
          <w:szCs w:val="22"/>
        </w:rPr>
        <w:t xml:space="preserve">to </w:t>
      </w:r>
      <w:r w:rsidR="002903B1" w:rsidRPr="005F45E2">
        <w:rPr>
          <w:rFonts w:ascii="Arial" w:hAnsi="Arial" w:cs="Arial"/>
          <w:sz w:val="22"/>
          <w:szCs w:val="22"/>
        </w:rPr>
        <w:t>t</w:t>
      </w:r>
      <w:r w:rsidR="00EA3FD1" w:rsidRPr="005F45E2">
        <w:rPr>
          <w:rFonts w:ascii="Arial" w:hAnsi="Arial" w:cs="Arial"/>
          <w:sz w:val="22"/>
          <w:szCs w:val="22"/>
        </w:rPr>
        <w:t xml:space="preserve">he </w:t>
      </w:r>
      <w:r w:rsidR="00213134" w:rsidRPr="005F45E2">
        <w:rPr>
          <w:rFonts w:ascii="Arial" w:hAnsi="Arial" w:cs="Arial"/>
          <w:sz w:val="22"/>
          <w:szCs w:val="22"/>
        </w:rPr>
        <w:t>Deputy Vice-Chancellor (Global Engagement)</w:t>
      </w:r>
      <w:r w:rsidR="00ED1CF1" w:rsidRPr="005F45E2">
        <w:rPr>
          <w:rFonts w:ascii="Arial" w:hAnsi="Arial" w:cs="Arial"/>
          <w:sz w:val="22"/>
          <w:szCs w:val="22"/>
        </w:rPr>
        <w:t>.</w:t>
      </w:r>
      <w:r w:rsidRPr="005F45E2">
        <w:rPr>
          <w:rFonts w:ascii="Arial" w:hAnsi="Arial" w:cs="Arial"/>
          <w:sz w:val="22"/>
          <w:szCs w:val="22"/>
        </w:rPr>
        <w:t xml:space="preserve"> Appeals must be registered </w:t>
      </w:r>
      <w:r w:rsidR="00213134" w:rsidRPr="005F45E2">
        <w:rPr>
          <w:rFonts w:ascii="Arial" w:hAnsi="Arial" w:cs="Arial"/>
          <w:sz w:val="22"/>
          <w:szCs w:val="22"/>
        </w:rPr>
        <w:t xml:space="preserve">by email </w:t>
      </w:r>
      <w:r w:rsidR="00ED1CF1" w:rsidRPr="005F45E2">
        <w:rPr>
          <w:rFonts w:ascii="Arial" w:hAnsi="Arial" w:cs="Arial"/>
          <w:sz w:val="22"/>
          <w:szCs w:val="22"/>
        </w:rPr>
        <w:t>to</w:t>
      </w:r>
    </w:p>
    <w:p w14:paraId="4270D15A" w14:textId="2BA30989" w:rsidR="00D7150A" w:rsidRPr="005F45E2" w:rsidRDefault="007F2FA1" w:rsidP="005F45E2">
      <w:pPr>
        <w:spacing w:after="240"/>
        <w:jc w:val="both"/>
        <w:rPr>
          <w:rFonts w:ascii="Arial" w:hAnsi="Arial" w:cs="Arial"/>
          <w:sz w:val="22"/>
          <w:szCs w:val="22"/>
        </w:rPr>
      </w:pPr>
      <w:hyperlink r:id="rId14" w:history="1">
        <w:r w:rsidR="00213134" w:rsidRPr="005F45E2">
          <w:rPr>
            <w:rStyle w:val="Hyperlink"/>
            <w:rFonts w:ascii="Arial" w:hAnsi="Arial" w:cs="Arial"/>
            <w:color w:val="23527C"/>
            <w:sz w:val="22"/>
            <w:szCs w:val="22"/>
            <w:shd w:val="clear" w:color="auto" w:fill="FFFFFF"/>
          </w:rPr>
          <w:t>dvc-globalengagement@exeter.ac.uk</w:t>
        </w:r>
      </w:hyperlink>
      <w:r w:rsidR="00844E50" w:rsidRPr="005F45E2">
        <w:rPr>
          <w:rFonts w:ascii="Arial" w:hAnsi="Arial" w:cs="Arial"/>
          <w:sz w:val="22"/>
          <w:szCs w:val="22"/>
        </w:rPr>
        <w:t xml:space="preserve"> within 14 days of receiving written notice of the decision not to offer a place. </w:t>
      </w:r>
      <w:r w:rsidR="00F56DE3" w:rsidRPr="005F45E2">
        <w:rPr>
          <w:rFonts w:ascii="Arial" w:hAnsi="Arial" w:cs="Arial"/>
          <w:sz w:val="22"/>
          <w:szCs w:val="22"/>
        </w:rPr>
        <w:t xml:space="preserve">The </w:t>
      </w:r>
      <w:r w:rsidR="00213134" w:rsidRPr="005F45E2">
        <w:rPr>
          <w:rFonts w:ascii="Arial" w:hAnsi="Arial" w:cs="Arial"/>
          <w:sz w:val="22"/>
          <w:szCs w:val="22"/>
        </w:rPr>
        <w:t>Deputy Vice-Chancellor</w:t>
      </w:r>
      <w:r w:rsidR="00F56DE3" w:rsidRPr="005F45E2">
        <w:rPr>
          <w:rFonts w:ascii="Arial" w:hAnsi="Arial" w:cs="Arial"/>
          <w:sz w:val="22"/>
          <w:szCs w:val="22"/>
        </w:rPr>
        <w:t xml:space="preserve"> will review the process through which the Panel decision was reached but the applicant cannot offer new information or evidence not presented or available to the Panel at the Appeal stage. The</w:t>
      </w:r>
      <w:r w:rsidR="00844E50" w:rsidRPr="005F45E2">
        <w:rPr>
          <w:rFonts w:ascii="Arial" w:hAnsi="Arial" w:cs="Arial"/>
          <w:sz w:val="22"/>
          <w:szCs w:val="22"/>
        </w:rPr>
        <w:t xml:space="preserve"> decision reached by the </w:t>
      </w:r>
      <w:r w:rsidR="00213134" w:rsidRPr="005F45E2">
        <w:rPr>
          <w:rFonts w:ascii="Arial" w:hAnsi="Arial" w:cs="Arial"/>
          <w:sz w:val="22"/>
          <w:szCs w:val="22"/>
        </w:rPr>
        <w:t xml:space="preserve">Deputy </w:t>
      </w:r>
      <w:r w:rsidR="00B25E88" w:rsidRPr="005F45E2">
        <w:rPr>
          <w:rFonts w:ascii="Arial" w:hAnsi="Arial" w:cs="Arial"/>
          <w:sz w:val="22"/>
          <w:szCs w:val="22"/>
        </w:rPr>
        <w:t>V</w:t>
      </w:r>
      <w:r w:rsidR="00213134" w:rsidRPr="005F45E2">
        <w:rPr>
          <w:rFonts w:ascii="Arial" w:hAnsi="Arial" w:cs="Arial"/>
          <w:sz w:val="22"/>
          <w:szCs w:val="22"/>
        </w:rPr>
        <w:t>ice-</w:t>
      </w:r>
      <w:r w:rsidR="0004458C" w:rsidRPr="005F45E2">
        <w:rPr>
          <w:rFonts w:ascii="Arial" w:hAnsi="Arial" w:cs="Arial"/>
          <w:sz w:val="22"/>
          <w:szCs w:val="22"/>
        </w:rPr>
        <w:t>Chancellor (</w:t>
      </w:r>
      <w:r w:rsidR="00917146" w:rsidRPr="005F45E2">
        <w:rPr>
          <w:rFonts w:ascii="Arial" w:hAnsi="Arial" w:cs="Arial"/>
          <w:sz w:val="22"/>
          <w:szCs w:val="22"/>
        </w:rPr>
        <w:t>Global Engagement)</w:t>
      </w:r>
      <w:r w:rsidR="00135E6F" w:rsidRPr="005F45E2">
        <w:rPr>
          <w:rFonts w:ascii="Arial" w:hAnsi="Arial" w:cs="Arial"/>
          <w:sz w:val="22"/>
          <w:szCs w:val="22"/>
        </w:rPr>
        <w:t xml:space="preserve"> is</w:t>
      </w:r>
      <w:r w:rsidR="00844E50" w:rsidRPr="005F45E2">
        <w:rPr>
          <w:rFonts w:ascii="Arial" w:hAnsi="Arial" w:cs="Arial"/>
          <w:sz w:val="22"/>
          <w:szCs w:val="22"/>
        </w:rPr>
        <w:t xml:space="preserve"> final, and there is no further right of appeal.</w:t>
      </w:r>
    </w:p>
    <w:p w14:paraId="425199AE" w14:textId="55DC1F8A" w:rsidR="00C935F6" w:rsidRPr="005F45E2" w:rsidRDefault="00844E50" w:rsidP="005F45E2">
      <w:pPr>
        <w:autoSpaceDE w:val="0"/>
        <w:autoSpaceDN w:val="0"/>
        <w:adjustRightInd w:val="0"/>
        <w:spacing w:after="240"/>
        <w:jc w:val="both"/>
        <w:rPr>
          <w:rFonts w:ascii="Arial" w:hAnsi="Arial" w:cs="Arial"/>
          <w:sz w:val="22"/>
          <w:szCs w:val="22"/>
        </w:rPr>
      </w:pPr>
      <w:r w:rsidRPr="005F45E2">
        <w:rPr>
          <w:rFonts w:ascii="Arial" w:hAnsi="Arial" w:cs="Arial"/>
          <w:sz w:val="22"/>
          <w:szCs w:val="22"/>
        </w:rPr>
        <w:t xml:space="preserve">Further detailed information regarding the University of Exeter </w:t>
      </w:r>
      <w:r w:rsidR="00ED1CF1" w:rsidRPr="005F45E2">
        <w:rPr>
          <w:rFonts w:ascii="Arial" w:hAnsi="Arial" w:cs="Arial"/>
          <w:sz w:val="22"/>
          <w:szCs w:val="22"/>
        </w:rPr>
        <w:t xml:space="preserve">approach to </w:t>
      </w:r>
      <w:r w:rsidRPr="005F45E2">
        <w:rPr>
          <w:rFonts w:ascii="Arial" w:hAnsi="Arial" w:cs="Arial"/>
          <w:sz w:val="22"/>
          <w:szCs w:val="22"/>
        </w:rPr>
        <w:t xml:space="preserve">Fitness to Practise </w:t>
      </w:r>
      <w:r w:rsidR="00ED1CF1" w:rsidRPr="005F45E2">
        <w:rPr>
          <w:rFonts w:ascii="Arial" w:hAnsi="Arial" w:cs="Arial"/>
          <w:sz w:val="22"/>
          <w:szCs w:val="22"/>
        </w:rPr>
        <w:t>and to the admission of students with criminal convictions and/or offences</w:t>
      </w:r>
      <w:r w:rsidRPr="005F45E2">
        <w:rPr>
          <w:rFonts w:ascii="Arial" w:hAnsi="Arial" w:cs="Arial"/>
          <w:sz w:val="22"/>
          <w:szCs w:val="22"/>
        </w:rPr>
        <w:t xml:space="preserve"> is available in the appendices.</w:t>
      </w:r>
    </w:p>
    <w:p w14:paraId="41CDDA61" w14:textId="2E88FF3C" w:rsidR="007B4EAC" w:rsidRPr="005F45E2" w:rsidRDefault="007B4EAC" w:rsidP="005F45E2">
      <w:pPr>
        <w:autoSpaceDE w:val="0"/>
        <w:autoSpaceDN w:val="0"/>
        <w:adjustRightInd w:val="0"/>
        <w:spacing w:after="240"/>
        <w:jc w:val="both"/>
        <w:rPr>
          <w:rFonts w:ascii="Arial" w:hAnsi="Arial" w:cs="Arial"/>
          <w:b/>
          <w:sz w:val="22"/>
          <w:szCs w:val="22"/>
        </w:rPr>
      </w:pPr>
      <w:r w:rsidRPr="005F45E2">
        <w:rPr>
          <w:rFonts w:ascii="Arial" w:hAnsi="Arial" w:cs="Arial"/>
          <w:b/>
          <w:sz w:val="22"/>
          <w:szCs w:val="22"/>
        </w:rPr>
        <w:t xml:space="preserve">Retention of </w:t>
      </w:r>
      <w:r w:rsidR="00ED1CF1" w:rsidRPr="005F45E2">
        <w:rPr>
          <w:rFonts w:ascii="Arial" w:hAnsi="Arial" w:cs="Arial"/>
          <w:b/>
          <w:sz w:val="22"/>
          <w:szCs w:val="22"/>
        </w:rPr>
        <w:t>I</w:t>
      </w:r>
      <w:r w:rsidRPr="005F45E2">
        <w:rPr>
          <w:rFonts w:ascii="Arial" w:hAnsi="Arial" w:cs="Arial"/>
          <w:b/>
          <w:sz w:val="22"/>
          <w:szCs w:val="22"/>
        </w:rPr>
        <w:t xml:space="preserve">nformation </w:t>
      </w:r>
      <w:r w:rsidR="00ED1CF1" w:rsidRPr="005F45E2">
        <w:rPr>
          <w:rFonts w:ascii="Arial" w:hAnsi="Arial" w:cs="Arial"/>
          <w:b/>
          <w:sz w:val="22"/>
          <w:szCs w:val="22"/>
        </w:rPr>
        <w:t>on the</w:t>
      </w:r>
      <w:r w:rsidRPr="005F45E2">
        <w:rPr>
          <w:rFonts w:ascii="Arial" w:hAnsi="Arial" w:cs="Arial"/>
          <w:b/>
          <w:sz w:val="22"/>
          <w:szCs w:val="22"/>
        </w:rPr>
        <w:t xml:space="preserve"> </w:t>
      </w:r>
      <w:r w:rsidR="00ED1CF1" w:rsidRPr="005F45E2">
        <w:rPr>
          <w:rFonts w:ascii="Arial" w:hAnsi="Arial" w:cs="Arial"/>
          <w:b/>
          <w:sz w:val="22"/>
          <w:szCs w:val="22"/>
        </w:rPr>
        <w:t>O</w:t>
      </w:r>
      <w:r w:rsidRPr="005F45E2">
        <w:rPr>
          <w:rFonts w:ascii="Arial" w:hAnsi="Arial" w:cs="Arial"/>
          <w:b/>
          <w:sz w:val="22"/>
          <w:szCs w:val="22"/>
        </w:rPr>
        <w:t xml:space="preserve">utcome of the Admissions DBS and Fitness to Practise </w:t>
      </w:r>
      <w:r w:rsidR="00ED1CF1" w:rsidRPr="005F45E2">
        <w:rPr>
          <w:rFonts w:ascii="Arial" w:hAnsi="Arial" w:cs="Arial"/>
          <w:b/>
          <w:sz w:val="22"/>
          <w:szCs w:val="22"/>
        </w:rPr>
        <w:t>Checks</w:t>
      </w:r>
    </w:p>
    <w:p w14:paraId="03148C1D" w14:textId="53ED267C" w:rsidR="007B4EAC" w:rsidRPr="005F45E2" w:rsidRDefault="007B4EAC" w:rsidP="005F45E2">
      <w:pPr>
        <w:autoSpaceDE w:val="0"/>
        <w:autoSpaceDN w:val="0"/>
        <w:adjustRightInd w:val="0"/>
        <w:spacing w:after="240"/>
        <w:jc w:val="both"/>
        <w:rPr>
          <w:rFonts w:ascii="Arial" w:hAnsi="Arial" w:cs="Arial"/>
          <w:sz w:val="22"/>
          <w:szCs w:val="22"/>
        </w:rPr>
      </w:pPr>
      <w:r w:rsidRPr="005F45E2">
        <w:rPr>
          <w:rFonts w:ascii="Arial" w:hAnsi="Arial" w:cs="Arial"/>
          <w:sz w:val="22"/>
          <w:szCs w:val="22"/>
        </w:rPr>
        <w:t>The information regarding Fitness to Practise procedures will need to be retained to support the Provisional Registration and transfer of information processes in the case of BMBS</w:t>
      </w:r>
      <w:r w:rsidR="00BC4E8D" w:rsidRPr="005F45E2">
        <w:rPr>
          <w:rFonts w:ascii="Arial" w:hAnsi="Arial" w:cs="Arial"/>
          <w:sz w:val="22"/>
          <w:szCs w:val="22"/>
        </w:rPr>
        <w:t xml:space="preserve"> registration to the GMC</w:t>
      </w:r>
      <w:r w:rsidRPr="005F45E2">
        <w:rPr>
          <w:rFonts w:ascii="Arial" w:hAnsi="Arial" w:cs="Arial"/>
          <w:sz w:val="22"/>
          <w:szCs w:val="22"/>
        </w:rPr>
        <w:t xml:space="preserve">, </w:t>
      </w:r>
      <w:r w:rsidR="004053CE" w:rsidRPr="005F45E2">
        <w:rPr>
          <w:rFonts w:ascii="Arial" w:hAnsi="Arial" w:cs="Arial"/>
          <w:sz w:val="22"/>
          <w:szCs w:val="22"/>
        </w:rPr>
        <w:t>NMC Registration process in the case of Nursing and registration</w:t>
      </w:r>
      <w:r w:rsidR="00BC4E8D" w:rsidRPr="005F45E2">
        <w:rPr>
          <w:rFonts w:ascii="Arial" w:hAnsi="Arial" w:cs="Arial"/>
          <w:sz w:val="22"/>
          <w:szCs w:val="22"/>
        </w:rPr>
        <w:t xml:space="preserve"> of other programmes allied to</w:t>
      </w:r>
      <w:r w:rsidR="004053CE" w:rsidRPr="005F45E2">
        <w:rPr>
          <w:rFonts w:ascii="Arial" w:hAnsi="Arial" w:cs="Arial"/>
          <w:sz w:val="22"/>
          <w:szCs w:val="22"/>
        </w:rPr>
        <w:t xml:space="preserve"> the HCPC</w:t>
      </w:r>
      <w:r w:rsidR="00B62E03" w:rsidRPr="005F45E2">
        <w:rPr>
          <w:rFonts w:ascii="Arial" w:hAnsi="Arial" w:cs="Arial"/>
          <w:sz w:val="22"/>
          <w:szCs w:val="22"/>
        </w:rPr>
        <w:t>, to allow for relevant confirmation to future employers. This information will be retained during the current student phase and beyond to allow for interruptions to study. This could be for a maximum of eleven years for BMBS and six years for Nursing.</w:t>
      </w:r>
      <w:r w:rsidR="009A16FB" w:rsidRPr="005F45E2">
        <w:rPr>
          <w:rFonts w:ascii="Arial" w:hAnsi="Arial" w:cs="Arial"/>
          <w:sz w:val="22"/>
          <w:szCs w:val="22"/>
        </w:rPr>
        <w:t xml:space="preserve"> </w:t>
      </w:r>
    </w:p>
    <w:p w14:paraId="4F818559" w14:textId="0630E766" w:rsidR="00C935F6" w:rsidRPr="005F45E2" w:rsidRDefault="00844E50" w:rsidP="005F45E2">
      <w:pPr>
        <w:spacing w:after="240"/>
        <w:jc w:val="both"/>
        <w:rPr>
          <w:rFonts w:ascii="Arial" w:hAnsi="Arial" w:cs="Arial"/>
          <w:b/>
          <w:sz w:val="22"/>
          <w:szCs w:val="22"/>
          <w:lang w:val="en-US" w:eastAsia="en-US"/>
        </w:rPr>
      </w:pPr>
      <w:r w:rsidRPr="005F45E2">
        <w:rPr>
          <w:rFonts w:ascii="Arial" w:hAnsi="Arial" w:cs="Arial"/>
          <w:sz w:val="22"/>
          <w:szCs w:val="22"/>
        </w:rPr>
        <w:br w:type="page"/>
      </w:r>
      <w:r w:rsidRPr="005F45E2">
        <w:rPr>
          <w:rFonts w:ascii="Arial" w:hAnsi="Arial" w:cs="Arial"/>
          <w:b/>
          <w:sz w:val="22"/>
          <w:szCs w:val="22"/>
          <w:lang w:val="en-US" w:eastAsia="en-US"/>
        </w:rPr>
        <w:t>Appendices</w:t>
      </w:r>
    </w:p>
    <w:p w14:paraId="1C547546" w14:textId="1C3E6025" w:rsidR="00B87CB6" w:rsidRPr="005F45E2" w:rsidRDefault="00844E50" w:rsidP="005F45E2">
      <w:pPr>
        <w:numPr>
          <w:ilvl w:val="0"/>
          <w:numId w:val="8"/>
        </w:numPr>
        <w:spacing w:after="240"/>
        <w:jc w:val="both"/>
        <w:rPr>
          <w:rFonts w:ascii="Arial" w:hAnsi="Arial" w:cs="Arial"/>
          <w:sz w:val="22"/>
          <w:szCs w:val="22"/>
          <w:lang w:val="en-US" w:eastAsia="en-US"/>
        </w:rPr>
      </w:pPr>
      <w:r w:rsidRPr="005F45E2">
        <w:rPr>
          <w:rFonts w:ascii="Arial" w:hAnsi="Arial" w:cs="Arial"/>
          <w:sz w:val="22"/>
          <w:szCs w:val="22"/>
          <w:lang w:val="en-US" w:eastAsia="en-US"/>
        </w:rPr>
        <w:t>Fitness to Practi</w:t>
      </w:r>
      <w:r w:rsidR="001C3714" w:rsidRPr="005F45E2">
        <w:rPr>
          <w:rFonts w:ascii="Arial" w:hAnsi="Arial" w:cs="Arial"/>
          <w:sz w:val="22"/>
          <w:szCs w:val="22"/>
          <w:lang w:val="en-US" w:eastAsia="en-US"/>
        </w:rPr>
        <w:t>s</w:t>
      </w:r>
      <w:r w:rsidRPr="005F45E2">
        <w:rPr>
          <w:rFonts w:ascii="Arial" w:hAnsi="Arial" w:cs="Arial"/>
          <w:sz w:val="22"/>
          <w:szCs w:val="22"/>
          <w:lang w:val="en-US" w:eastAsia="en-US"/>
        </w:rPr>
        <w:t>e criteria</w:t>
      </w:r>
    </w:p>
    <w:p w14:paraId="6F23B6C6" w14:textId="77777777" w:rsidR="00605B10" w:rsidRPr="005F45E2" w:rsidRDefault="00605B10" w:rsidP="005F45E2">
      <w:pPr>
        <w:numPr>
          <w:ilvl w:val="0"/>
          <w:numId w:val="8"/>
        </w:numPr>
        <w:spacing w:after="240"/>
        <w:jc w:val="both"/>
        <w:rPr>
          <w:rFonts w:ascii="Arial" w:hAnsi="Arial" w:cs="Arial"/>
          <w:sz w:val="22"/>
          <w:szCs w:val="22"/>
          <w:lang w:val="en-US" w:eastAsia="en-US"/>
        </w:rPr>
      </w:pPr>
      <w:r w:rsidRPr="005F45E2">
        <w:rPr>
          <w:rFonts w:ascii="Arial" w:hAnsi="Arial" w:cs="Arial"/>
          <w:sz w:val="22"/>
          <w:szCs w:val="22"/>
          <w:lang w:val="en-US" w:eastAsia="en-US"/>
        </w:rPr>
        <w:t>Useful External Agencies</w:t>
      </w:r>
    </w:p>
    <w:p w14:paraId="372C6700" w14:textId="77777777" w:rsidR="00531FC5" w:rsidRPr="005F45E2" w:rsidRDefault="00844E50" w:rsidP="005F45E2">
      <w:pPr>
        <w:pStyle w:val="ListParagraph"/>
        <w:numPr>
          <w:ilvl w:val="0"/>
          <w:numId w:val="8"/>
        </w:numPr>
        <w:spacing w:after="240" w:line="240" w:lineRule="auto"/>
        <w:contextualSpacing w:val="0"/>
        <w:jc w:val="both"/>
        <w:rPr>
          <w:rFonts w:ascii="Arial" w:hAnsi="Arial" w:cs="Arial"/>
          <w:lang w:val="en-US"/>
        </w:rPr>
      </w:pPr>
      <w:r w:rsidRPr="005F45E2">
        <w:rPr>
          <w:rFonts w:ascii="Arial" w:hAnsi="Arial" w:cs="Arial"/>
          <w:lang w:val="en-US"/>
        </w:rPr>
        <w:t>Related Policies</w:t>
      </w:r>
    </w:p>
    <w:p w14:paraId="5A4FDA0F" w14:textId="77777777" w:rsidR="00AC3D8B" w:rsidRPr="005F45E2" w:rsidRDefault="00AC3D8B" w:rsidP="005F45E2">
      <w:pPr>
        <w:spacing w:after="240"/>
        <w:jc w:val="both"/>
        <w:rPr>
          <w:rFonts w:ascii="Arial" w:hAnsi="Arial" w:cs="Arial"/>
          <w:sz w:val="22"/>
          <w:szCs w:val="22"/>
          <w:lang w:val="en-US" w:eastAsia="en-US"/>
        </w:rPr>
      </w:pPr>
    </w:p>
    <w:p w14:paraId="446D5DDF" w14:textId="77777777" w:rsidR="00AC3D8B" w:rsidRPr="005F45E2" w:rsidRDefault="00AC3D8B" w:rsidP="005F45E2">
      <w:pPr>
        <w:spacing w:after="240"/>
        <w:jc w:val="both"/>
        <w:rPr>
          <w:rFonts w:ascii="Arial" w:hAnsi="Arial" w:cs="Arial"/>
          <w:sz w:val="22"/>
          <w:szCs w:val="22"/>
          <w:lang w:val="en-US" w:eastAsia="en-US"/>
        </w:rPr>
      </w:pPr>
    </w:p>
    <w:p w14:paraId="32B7077C" w14:textId="77777777" w:rsidR="00AC3D8B" w:rsidRPr="005F45E2" w:rsidRDefault="00AC3D8B" w:rsidP="005F45E2">
      <w:pPr>
        <w:spacing w:after="240"/>
        <w:ind w:left="720"/>
        <w:jc w:val="both"/>
        <w:rPr>
          <w:rFonts w:ascii="Arial" w:hAnsi="Arial" w:cs="Arial"/>
          <w:sz w:val="22"/>
          <w:szCs w:val="22"/>
          <w:lang w:val="en-US" w:eastAsia="en-US"/>
        </w:rPr>
      </w:pPr>
    </w:p>
    <w:p w14:paraId="32A6E0DC" w14:textId="77777777" w:rsidR="005C2837" w:rsidRPr="005F45E2" w:rsidRDefault="00844E50" w:rsidP="005F45E2">
      <w:pPr>
        <w:spacing w:after="240"/>
        <w:jc w:val="both"/>
        <w:rPr>
          <w:rFonts w:ascii="Arial" w:hAnsi="Arial" w:cs="Arial"/>
          <w:b/>
          <w:sz w:val="22"/>
          <w:szCs w:val="22"/>
          <w:lang w:val="en-US" w:eastAsia="en-US"/>
        </w:rPr>
      </w:pPr>
      <w:r w:rsidRPr="005F45E2">
        <w:rPr>
          <w:rFonts w:ascii="Arial" w:hAnsi="Arial" w:cs="Arial"/>
          <w:b/>
          <w:sz w:val="22"/>
          <w:szCs w:val="22"/>
          <w:lang w:val="en-US" w:eastAsia="en-US"/>
        </w:rPr>
        <w:br w:type="page"/>
        <w:t>Appendix 1</w:t>
      </w:r>
    </w:p>
    <w:p w14:paraId="60EA2F9F" w14:textId="6E120C51" w:rsidR="005C2837" w:rsidRPr="005F45E2" w:rsidRDefault="00844E50" w:rsidP="005F45E2">
      <w:pPr>
        <w:autoSpaceDE w:val="0"/>
        <w:autoSpaceDN w:val="0"/>
        <w:adjustRightInd w:val="0"/>
        <w:spacing w:after="240"/>
        <w:jc w:val="both"/>
        <w:rPr>
          <w:rFonts w:ascii="Arial" w:hAnsi="Arial" w:cs="Arial"/>
          <w:b/>
          <w:sz w:val="22"/>
          <w:szCs w:val="22"/>
          <w:lang w:val="en-US" w:eastAsia="en-US"/>
        </w:rPr>
      </w:pPr>
      <w:r w:rsidRPr="005F45E2">
        <w:rPr>
          <w:rFonts w:ascii="Arial" w:hAnsi="Arial" w:cs="Arial"/>
          <w:b/>
          <w:sz w:val="22"/>
          <w:szCs w:val="22"/>
          <w:lang w:val="en-US" w:eastAsia="en-US"/>
        </w:rPr>
        <w:t>Fitness to Practi</w:t>
      </w:r>
      <w:r w:rsidR="00A133A1" w:rsidRPr="005F45E2">
        <w:rPr>
          <w:rFonts w:ascii="Arial" w:hAnsi="Arial" w:cs="Arial"/>
          <w:b/>
          <w:sz w:val="22"/>
          <w:szCs w:val="22"/>
          <w:lang w:val="en-US" w:eastAsia="en-US"/>
        </w:rPr>
        <w:t>c</w:t>
      </w:r>
      <w:r w:rsidRPr="005F45E2">
        <w:rPr>
          <w:rFonts w:ascii="Arial" w:hAnsi="Arial" w:cs="Arial"/>
          <w:b/>
          <w:sz w:val="22"/>
          <w:szCs w:val="22"/>
          <w:lang w:val="en-US" w:eastAsia="en-US"/>
        </w:rPr>
        <w:t>e criteria</w:t>
      </w:r>
    </w:p>
    <w:p w14:paraId="4B4B8DDB" w14:textId="77777777" w:rsidR="00A61E7E" w:rsidRPr="005F45E2" w:rsidRDefault="00844E50" w:rsidP="005F45E2">
      <w:pPr>
        <w:numPr>
          <w:ilvl w:val="0"/>
          <w:numId w:val="15"/>
        </w:numPr>
        <w:autoSpaceDE w:val="0"/>
        <w:autoSpaceDN w:val="0"/>
        <w:adjustRightInd w:val="0"/>
        <w:spacing w:after="240"/>
        <w:jc w:val="both"/>
        <w:rPr>
          <w:rFonts w:ascii="Arial" w:hAnsi="Arial" w:cs="Arial"/>
          <w:sz w:val="22"/>
          <w:szCs w:val="22"/>
          <w:lang w:val="en-US" w:eastAsia="en-US"/>
        </w:rPr>
      </w:pPr>
      <w:r w:rsidRPr="005F45E2">
        <w:rPr>
          <w:rFonts w:ascii="Arial" w:hAnsi="Arial" w:cs="Arial"/>
          <w:sz w:val="22"/>
          <w:szCs w:val="22"/>
          <w:lang w:val="en-US" w:eastAsia="en-US"/>
        </w:rPr>
        <w:t>PGCE</w:t>
      </w:r>
    </w:p>
    <w:p w14:paraId="69E836A9" w14:textId="0402F3F7" w:rsidR="00A61E7E" w:rsidRPr="005F45E2" w:rsidRDefault="00A61E7E" w:rsidP="005F45E2">
      <w:pPr>
        <w:numPr>
          <w:ilvl w:val="0"/>
          <w:numId w:val="15"/>
        </w:numPr>
        <w:autoSpaceDE w:val="0"/>
        <w:autoSpaceDN w:val="0"/>
        <w:adjustRightInd w:val="0"/>
        <w:spacing w:after="240"/>
        <w:jc w:val="both"/>
        <w:rPr>
          <w:rFonts w:ascii="Arial" w:hAnsi="Arial" w:cs="Arial"/>
          <w:sz w:val="22"/>
          <w:szCs w:val="22"/>
        </w:rPr>
      </w:pPr>
      <w:r w:rsidRPr="005F45E2">
        <w:rPr>
          <w:rFonts w:ascii="Arial" w:hAnsi="Arial" w:cs="Arial"/>
          <w:sz w:val="22"/>
          <w:szCs w:val="22"/>
        </w:rPr>
        <w:t>School Direct PGCE for paying programmes</w:t>
      </w:r>
    </w:p>
    <w:p w14:paraId="00560C99" w14:textId="786777D3" w:rsidR="00905AAD" w:rsidRPr="005F45E2" w:rsidRDefault="00905AAD" w:rsidP="005F45E2">
      <w:pPr>
        <w:numPr>
          <w:ilvl w:val="0"/>
          <w:numId w:val="15"/>
        </w:numPr>
        <w:autoSpaceDE w:val="0"/>
        <w:autoSpaceDN w:val="0"/>
        <w:adjustRightInd w:val="0"/>
        <w:spacing w:after="240"/>
        <w:jc w:val="both"/>
        <w:rPr>
          <w:rFonts w:ascii="Arial" w:hAnsi="Arial" w:cs="Arial"/>
          <w:sz w:val="22"/>
          <w:szCs w:val="22"/>
        </w:rPr>
      </w:pPr>
      <w:r w:rsidRPr="005F45E2">
        <w:rPr>
          <w:rFonts w:ascii="Arial" w:hAnsi="Arial" w:cs="Arial"/>
          <w:sz w:val="22"/>
          <w:szCs w:val="22"/>
        </w:rPr>
        <w:t>PCE programmes</w:t>
      </w:r>
    </w:p>
    <w:p w14:paraId="6752B567" w14:textId="77777777" w:rsidR="00197B3A" w:rsidRPr="005F45E2" w:rsidRDefault="00844E50" w:rsidP="005F45E2">
      <w:pPr>
        <w:numPr>
          <w:ilvl w:val="0"/>
          <w:numId w:val="15"/>
        </w:numPr>
        <w:autoSpaceDE w:val="0"/>
        <w:autoSpaceDN w:val="0"/>
        <w:adjustRightInd w:val="0"/>
        <w:spacing w:after="240"/>
        <w:jc w:val="both"/>
        <w:rPr>
          <w:rFonts w:ascii="Arial" w:hAnsi="Arial" w:cs="Arial"/>
          <w:sz w:val="22"/>
          <w:szCs w:val="22"/>
          <w:lang w:val="en-US" w:eastAsia="en-US"/>
        </w:rPr>
      </w:pPr>
      <w:r w:rsidRPr="005F45E2">
        <w:rPr>
          <w:rFonts w:ascii="Arial" w:hAnsi="Arial" w:cs="Arial"/>
          <w:sz w:val="22"/>
          <w:szCs w:val="22"/>
          <w:lang w:val="en-US" w:eastAsia="en-US"/>
        </w:rPr>
        <w:t>BSc  Medical Imaging</w:t>
      </w:r>
      <w:r w:rsidR="007D3E9C" w:rsidRPr="005F45E2">
        <w:rPr>
          <w:rFonts w:ascii="Arial" w:hAnsi="Arial" w:cs="Arial"/>
          <w:sz w:val="22"/>
          <w:szCs w:val="22"/>
          <w:lang w:val="en-US" w:eastAsia="en-US"/>
        </w:rPr>
        <w:t xml:space="preserve"> (Diagnostic Radiography)</w:t>
      </w:r>
    </w:p>
    <w:p w14:paraId="6B062BD3" w14:textId="77777777" w:rsidR="007556A6" w:rsidRPr="005F45E2" w:rsidRDefault="00B04285" w:rsidP="005F45E2">
      <w:pPr>
        <w:pStyle w:val="ListParagraph"/>
        <w:numPr>
          <w:ilvl w:val="0"/>
          <w:numId w:val="15"/>
        </w:numPr>
        <w:spacing w:after="240" w:line="240" w:lineRule="auto"/>
        <w:contextualSpacing w:val="0"/>
        <w:jc w:val="both"/>
        <w:rPr>
          <w:rFonts w:ascii="Arial" w:hAnsi="Arial" w:cs="Arial"/>
          <w:lang w:val="en-US"/>
        </w:rPr>
      </w:pPr>
      <w:r w:rsidRPr="005F45E2">
        <w:rPr>
          <w:rFonts w:ascii="Arial" w:hAnsi="Arial" w:cs="Arial"/>
          <w:lang w:val="en-US"/>
        </w:rPr>
        <w:t>MS</w:t>
      </w:r>
      <w:r w:rsidR="00844E50" w:rsidRPr="005F45E2">
        <w:rPr>
          <w:rFonts w:ascii="Arial" w:hAnsi="Arial" w:cs="Arial"/>
          <w:lang w:val="en-US"/>
        </w:rPr>
        <w:t>c</w:t>
      </w:r>
      <w:r w:rsidRPr="005F45E2">
        <w:rPr>
          <w:rFonts w:ascii="Arial" w:hAnsi="Arial" w:cs="Arial"/>
          <w:lang w:val="en-US"/>
        </w:rPr>
        <w:t xml:space="preserve">i </w:t>
      </w:r>
      <w:r w:rsidR="00844E50" w:rsidRPr="005F45E2">
        <w:rPr>
          <w:rFonts w:ascii="Arial" w:hAnsi="Arial" w:cs="Arial"/>
          <w:lang w:val="en-US"/>
        </w:rPr>
        <w:t xml:space="preserve"> Applied Psychology (Clinical)</w:t>
      </w:r>
    </w:p>
    <w:p w14:paraId="66CC1DB5" w14:textId="77777777" w:rsidR="00A67588" w:rsidRPr="005F45E2" w:rsidRDefault="00844E50" w:rsidP="005F45E2">
      <w:pPr>
        <w:pStyle w:val="ListParagraph"/>
        <w:numPr>
          <w:ilvl w:val="0"/>
          <w:numId w:val="15"/>
        </w:numPr>
        <w:spacing w:after="240" w:line="240" w:lineRule="auto"/>
        <w:contextualSpacing w:val="0"/>
        <w:jc w:val="both"/>
        <w:rPr>
          <w:rFonts w:ascii="Arial" w:hAnsi="Arial" w:cs="Arial"/>
          <w:lang w:val="en-US"/>
        </w:rPr>
      </w:pPr>
      <w:r w:rsidRPr="005F45E2">
        <w:rPr>
          <w:rFonts w:ascii="Arial" w:hAnsi="Arial" w:cs="Arial"/>
          <w:lang w:val="en-US"/>
        </w:rPr>
        <w:t xml:space="preserve">BMBS Medicine </w:t>
      </w:r>
    </w:p>
    <w:p w14:paraId="3F9CA3DD" w14:textId="77777777" w:rsidR="00A67588" w:rsidRPr="005F45E2" w:rsidRDefault="00A67588" w:rsidP="005F45E2">
      <w:pPr>
        <w:pStyle w:val="ListParagraph"/>
        <w:numPr>
          <w:ilvl w:val="0"/>
          <w:numId w:val="15"/>
        </w:numPr>
        <w:spacing w:after="240" w:line="240" w:lineRule="auto"/>
        <w:contextualSpacing w:val="0"/>
        <w:jc w:val="both"/>
        <w:rPr>
          <w:rFonts w:ascii="Arial" w:hAnsi="Arial" w:cs="Arial"/>
          <w:lang w:val="en-US"/>
        </w:rPr>
      </w:pPr>
      <w:r w:rsidRPr="005F45E2">
        <w:rPr>
          <w:rFonts w:ascii="Arial" w:hAnsi="Arial" w:cs="Arial"/>
          <w:lang w:val="en-US"/>
        </w:rPr>
        <w:t>Drama Modules</w:t>
      </w:r>
    </w:p>
    <w:p w14:paraId="77471978" w14:textId="77777777" w:rsidR="00B9795F" w:rsidRPr="005F45E2" w:rsidRDefault="00B9795F" w:rsidP="005F45E2">
      <w:pPr>
        <w:pStyle w:val="ListParagraph"/>
        <w:numPr>
          <w:ilvl w:val="0"/>
          <w:numId w:val="15"/>
        </w:numPr>
        <w:spacing w:after="240" w:line="240" w:lineRule="auto"/>
        <w:contextualSpacing w:val="0"/>
        <w:jc w:val="both"/>
        <w:rPr>
          <w:rFonts w:ascii="Arial" w:hAnsi="Arial" w:cs="Arial"/>
          <w:lang w:val="en-US"/>
        </w:rPr>
      </w:pPr>
      <w:r w:rsidRPr="005F45E2">
        <w:rPr>
          <w:rFonts w:ascii="Arial" w:hAnsi="Arial" w:cs="Arial"/>
        </w:rPr>
        <w:t>MSc Paediatric Exercise and Health</w:t>
      </w:r>
    </w:p>
    <w:p w14:paraId="7DA8F5AB" w14:textId="77777777" w:rsidR="007D20E6" w:rsidRPr="005F45E2" w:rsidRDefault="009E7630" w:rsidP="005F45E2">
      <w:pPr>
        <w:pStyle w:val="ListParagraph"/>
        <w:numPr>
          <w:ilvl w:val="0"/>
          <w:numId w:val="15"/>
        </w:numPr>
        <w:spacing w:after="240" w:line="240" w:lineRule="auto"/>
        <w:contextualSpacing w:val="0"/>
        <w:jc w:val="both"/>
        <w:rPr>
          <w:rFonts w:ascii="Arial" w:hAnsi="Arial" w:cs="Arial"/>
          <w:lang w:val="en-US"/>
        </w:rPr>
      </w:pPr>
      <w:r w:rsidRPr="005F45E2">
        <w:rPr>
          <w:rFonts w:ascii="Arial" w:hAnsi="Arial" w:cs="Arial"/>
        </w:rPr>
        <w:t>M</w:t>
      </w:r>
      <w:r w:rsidR="007D20E6" w:rsidRPr="005F45E2">
        <w:rPr>
          <w:rFonts w:ascii="Arial" w:hAnsi="Arial" w:cs="Arial"/>
        </w:rPr>
        <w:t>Sc</w:t>
      </w:r>
      <w:r w:rsidRPr="005F45E2">
        <w:rPr>
          <w:rFonts w:ascii="Arial" w:hAnsi="Arial" w:cs="Arial"/>
        </w:rPr>
        <w:t>i</w:t>
      </w:r>
      <w:r w:rsidR="007D20E6" w:rsidRPr="005F45E2">
        <w:rPr>
          <w:rFonts w:ascii="Arial" w:hAnsi="Arial" w:cs="Arial"/>
        </w:rPr>
        <w:t xml:space="preserve"> Nursing</w:t>
      </w:r>
    </w:p>
    <w:p w14:paraId="0C1DCFF3" w14:textId="77777777" w:rsidR="009F57FC" w:rsidRPr="005F45E2" w:rsidRDefault="00844E50" w:rsidP="005F45E2">
      <w:pPr>
        <w:autoSpaceDE w:val="0"/>
        <w:autoSpaceDN w:val="0"/>
        <w:adjustRightInd w:val="0"/>
        <w:spacing w:after="240"/>
        <w:jc w:val="both"/>
        <w:rPr>
          <w:rFonts w:ascii="Arial" w:hAnsi="Arial" w:cs="Arial"/>
          <w:sz w:val="22"/>
          <w:szCs w:val="22"/>
          <w:lang w:val="en-US" w:eastAsia="en-US"/>
        </w:rPr>
      </w:pPr>
      <w:r w:rsidRPr="005F45E2">
        <w:rPr>
          <w:rFonts w:ascii="Arial" w:hAnsi="Arial" w:cs="Arial"/>
          <w:sz w:val="22"/>
          <w:szCs w:val="22"/>
          <w:lang w:val="en-US" w:eastAsia="en-US"/>
        </w:rPr>
        <w:t>Please contact the Admissions Office for criteria relating to other programmes.</w:t>
      </w:r>
    </w:p>
    <w:p w14:paraId="6EBF47C2" w14:textId="77777777" w:rsidR="00BC6A15" w:rsidRPr="005F45E2" w:rsidRDefault="00BC6A15" w:rsidP="005F45E2">
      <w:pPr>
        <w:autoSpaceDE w:val="0"/>
        <w:autoSpaceDN w:val="0"/>
        <w:adjustRightInd w:val="0"/>
        <w:spacing w:after="240"/>
        <w:ind w:left="720"/>
        <w:jc w:val="both"/>
        <w:rPr>
          <w:rFonts w:ascii="Arial" w:hAnsi="Arial" w:cs="Arial"/>
          <w:sz w:val="22"/>
          <w:szCs w:val="22"/>
          <w:lang w:val="en-US" w:eastAsia="en-US"/>
        </w:rPr>
      </w:pPr>
    </w:p>
    <w:p w14:paraId="5CA6CEAE" w14:textId="77777777" w:rsidR="00B87CB6" w:rsidRPr="005F45E2" w:rsidRDefault="00B87CB6" w:rsidP="005F45E2">
      <w:pPr>
        <w:autoSpaceDE w:val="0"/>
        <w:autoSpaceDN w:val="0"/>
        <w:adjustRightInd w:val="0"/>
        <w:spacing w:after="240"/>
        <w:jc w:val="both"/>
        <w:rPr>
          <w:rFonts w:ascii="Arial" w:hAnsi="Arial" w:cs="Arial"/>
          <w:sz w:val="22"/>
          <w:szCs w:val="22"/>
          <w:lang w:val="en-US" w:eastAsia="en-US"/>
        </w:rPr>
      </w:pPr>
    </w:p>
    <w:p w14:paraId="3CD2CB31" w14:textId="50714443" w:rsidR="00A61E7E" w:rsidRPr="005F45E2" w:rsidRDefault="00844E50" w:rsidP="005F45E2">
      <w:pPr>
        <w:numPr>
          <w:ilvl w:val="0"/>
          <w:numId w:val="6"/>
        </w:numPr>
        <w:autoSpaceDE w:val="0"/>
        <w:autoSpaceDN w:val="0"/>
        <w:adjustRightInd w:val="0"/>
        <w:spacing w:after="240"/>
        <w:jc w:val="both"/>
        <w:rPr>
          <w:rFonts w:ascii="Arial" w:hAnsi="Arial" w:cs="Arial"/>
          <w:sz w:val="22"/>
          <w:szCs w:val="22"/>
        </w:rPr>
      </w:pPr>
      <w:r w:rsidRPr="005F45E2">
        <w:rPr>
          <w:rFonts w:ascii="Arial" w:hAnsi="Arial" w:cs="Arial"/>
          <w:sz w:val="22"/>
          <w:szCs w:val="22"/>
          <w:lang w:val="en-US" w:eastAsia="en-US"/>
        </w:rPr>
        <w:br w:type="page"/>
      </w:r>
      <w:r w:rsidRPr="005F45E2">
        <w:rPr>
          <w:rFonts w:ascii="Arial" w:hAnsi="Arial" w:cs="Arial"/>
          <w:b/>
          <w:sz w:val="22"/>
          <w:szCs w:val="22"/>
          <w:u w:val="single"/>
          <w:lang w:val="en-US" w:eastAsia="en-US"/>
        </w:rPr>
        <w:t>Appendix 1a: Fitness to Practi</w:t>
      </w:r>
      <w:r w:rsidR="001C3714" w:rsidRPr="005F45E2">
        <w:rPr>
          <w:rFonts w:ascii="Arial" w:hAnsi="Arial" w:cs="Arial"/>
          <w:b/>
          <w:sz w:val="22"/>
          <w:szCs w:val="22"/>
          <w:u w:val="single"/>
          <w:lang w:val="en-US" w:eastAsia="en-US"/>
        </w:rPr>
        <w:t>s</w:t>
      </w:r>
      <w:r w:rsidRPr="005F45E2">
        <w:rPr>
          <w:rFonts w:ascii="Arial" w:hAnsi="Arial" w:cs="Arial"/>
          <w:b/>
          <w:sz w:val="22"/>
          <w:szCs w:val="22"/>
          <w:u w:val="single"/>
          <w:lang w:val="en-US" w:eastAsia="en-US"/>
        </w:rPr>
        <w:t>e Criteria - PGCE programmes</w:t>
      </w:r>
      <w:r w:rsidR="00A61E7E" w:rsidRPr="005F45E2">
        <w:rPr>
          <w:rFonts w:ascii="Arial" w:hAnsi="Arial" w:cs="Arial"/>
          <w:b/>
          <w:sz w:val="22"/>
          <w:szCs w:val="22"/>
          <w:u w:val="single"/>
          <w:lang w:val="en-US" w:eastAsia="en-US"/>
        </w:rPr>
        <w:t xml:space="preserve"> including </w:t>
      </w:r>
      <w:r w:rsidR="00A61E7E" w:rsidRPr="005F45E2">
        <w:rPr>
          <w:rFonts w:ascii="Arial" w:hAnsi="Arial" w:cs="Arial"/>
          <w:sz w:val="22"/>
          <w:szCs w:val="22"/>
        </w:rPr>
        <w:t>School Direct PGCE for paying programmes and P</w:t>
      </w:r>
      <w:r w:rsidR="00952E8F" w:rsidRPr="005F45E2">
        <w:rPr>
          <w:rFonts w:ascii="Arial" w:hAnsi="Arial" w:cs="Arial"/>
          <w:sz w:val="22"/>
          <w:szCs w:val="22"/>
        </w:rPr>
        <w:t>CE</w:t>
      </w:r>
      <w:r w:rsidR="00A61E7E" w:rsidRPr="005F45E2">
        <w:rPr>
          <w:rFonts w:ascii="Arial" w:hAnsi="Arial" w:cs="Arial"/>
          <w:sz w:val="22"/>
          <w:szCs w:val="22"/>
        </w:rPr>
        <w:t xml:space="preserve"> programmes</w:t>
      </w:r>
    </w:p>
    <w:p w14:paraId="5E9EB750" w14:textId="77777777" w:rsidR="00B87CB6" w:rsidRPr="005F45E2" w:rsidRDefault="00844E50" w:rsidP="005F45E2">
      <w:pPr>
        <w:spacing w:after="240"/>
        <w:jc w:val="both"/>
        <w:rPr>
          <w:rFonts w:ascii="Arial" w:hAnsi="Arial" w:cs="Arial"/>
          <w:b/>
          <w:color w:val="000000"/>
          <w:sz w:val="22"/>
          <w:szCs w:val="22"/>
        </w:rPr>
      </w:pPr>
      <w:r w:rsidRPr="005F45E2">
        <w:rPr>
          <w:rFonts w:ascii="Arial" w:hAnsi="Arial" w:cs="Arial"/>
          <w:b/>
          <w:color w:val="000000"/>
          <w:sz w:val="22"/>
          <w:szCs w:val="22"/>
        </w:rPr>
        <w:t>Introduction</w:t>
      </w:r>
    </w:p>
    <w:p w14:paraId="2480D348" w14:textId="77777777" w:rsidR="00B87CB6" w:rsidRPr="005F45E2" w:rsidRDefault="00844E50" w:rsidP="005F45E2">
      <w:pPr>
        <w:spacing w:after="240"/>
        <w:jc w:val="both"/>
        <w:rPr>
          <w:rFonts w:ascii="Arial" w:hAnsi="Arial" w:cs="Arial"/>
          <w:color w:val="000000"/>
          <w:sz w:val="22"/>
          <w:szCs w:val="22"/>
        </w:rPr>
      </w:pPr>
      <w:r w:rsidRPr="005F45E2">
        <w:rPr>
          <w:rFonts w:ascii="Arial" w:hAnsi="Arial" w:cs="Arial"/>
          <w:color w:val="000000"/>
          <w:sz w:val="22"/>
          <w:szCs w:val="22"/>
        </w:rPr>
        <w:t>Applicant’s applying for PGCE programmes are assessed for suitability for the programme both in terms of their suitability to undertake the programme itself, and also their suitability for the teaching profession</w:t>
      </w:r>
      <w:r w:rsidR="00CD6460" w:rsidRPr="005F45E2">
        <w:rPr>
          <w:rFonts w:ascii="Arial" w:hAnsi="Arial" w:cs="Arial"/>
          <w:color w:val="000000"/>
          <w:sz w:val="22"/>
          <w:szCs w:val="22"/>
        </w:rPr>
        <w:t xml:space="preserve"> as described in the ITT criteria</w:t>
      </w:r>
      <w:r w:rsidR="00D345C5" w:rsidRPr="005F45E2">
        <w:rPr>
          <w:rFonts w:ascii="Arial" w:hAnsi="Arial" w:cs="Arial"/>
          <w:color w:val="000000"/>
          <w:sz w:val="22"/>
          <w:szCs w:val="22"/>
        </w:rPr>
        <w:t>.</w:t>
      </w:r>
      <w:r w:rsidR="0043485F" w:rsidRPr="005F45E2">
        <w:rPr>
          <w:rStyle w:val="FootnoteReference"/>
          <w:rFonts w:ascii="Arial" w:hAnsi="Arial" w:cs="Arial"/>
          <w:color w:val="000000"/>
          <w:sz w:val="22"/>
          <w:szCs w:val="22"/>
        </w:rPr>
        <w:footnoteReference w:id="1"/>
      </w:r>
      <w:r w:rsidRPr="005F45E2">
        <w:rPr>
          <w:rFonts w:ascii="Arial" w:hAnsi="Arial" w:cs="Arial"/>
          <w:color w:val="000000"/>
          <w:sz w:val="22"/>
          <w:szCs w:val="22"/>
        </w:rPr>
        <w:t xml:space="preserve"> The two main areas to consider when assessing for suitability are an applicant’s character and behaviour, and an applicant’s health.</w:t>
      </w:r>
    </w:p>
    <w:p w14:paraId="229DDBB7" w14:textId="77777777" w:rsidR="00B87CB6" w:rsidRPr="005F45E2" w:rsidRDefault="00844E50" w:rsidP="005F45E2">
      <w:pPr>
        <w:spacing w:after="240"/>
        <w:jc w:val="both"/>
        <w:rPr>
          <w:rFonts w:ascii="Arial" w:hAnsi="Arial" w:cs="Arial"/>
          <w:sz w:val="22"/>
          <w:szCs w:val="22"/>
        </w:rPr>
      </w:pPr>
      <w:r w:rsidRPr="005F45E2">
        <w:rPr>
          <w:rFonts w:ascii="Arial" w:hAnsi="Arial" w:cs="Arial"/>
          <w:sz w:val="22"/>
          <w:szCs w:val="22"/>
        </w:rPr>
        <w:t>These considerations are in addition to assessments made of an applicant to any programme declaring a criminal conviction as detailed in the University’s Policy statement on processing applications from applicants declaring a criminal conviction.</w:t>
      </w:r>
    </w:p>
    <w:p w14:paraId="0B213D21" w14:textId="77777777" w:rsidR="00B87CB6" w:rsidRPr="005F45E2" w:rsidRDefault="00844E50" w:rsidP="005F45E2">
      <w:pPr>
        <w:spacing w:after="240"/>
        <w:jc w:val="both"/>
        <w:rPr>
          <w:rFonts w:ascii="Arial" w:hAnsi="Arial" w:cs="Arial"/>
          <w:b/>
          <w:sz w:val="22"/>
          <w:szCs w:val="22"/>
        </w:rPr>
      </w:pPr>
      <w:r w:rsidRPr="005F45E2">
        <w:rPr>
          <w:rFonts w:ascii="Arial" w:hAnsi="Arial" w:cs="Arial"/>
          <w:b/>
          <w:sz w:val="22"/>
          <w:szCs w:val="22"/>
        </w:rPr>
        <w:t>Criteria and principles relating to character and behaviour</w:t>
      </w:r>
    </w:p>
    <w:p w14:paraId="576CD0D1" w14:textId="77777777" w:rsidR="00B87CB6" w:rsidRPr="005F45E2" w:rsidRDefault="00844E50" w:rsidP="005F45E2">
      <w:pPr>
        <w:numPr>
          <w:ilvl w:val="0"/>
          <w:numId w:val="19"/>
        </w:numPr>
        <w:spacing w:after="240"/>
        <w:jc w:val="both"/>
        <w:rPr>
          <w:rFonts w:ascii="Arial" w:hAnsi="Arial" w:cs="Arial"/>
          <w:sz w:val="22"/>
          <w:szCs w:val="22"/>
        </w:rPr>
      </w:pPr>
      <w:r w:rsidRPr="005F45E2">
        <w:rPr>
          <w:rFonts w:ascii="Arial" w:hAnsi="Arial" w:cs="Arial"/>
          <w:sz w:val="22"/>
          <w:szCs w:val="22"/>
        </w:rPr>
        <w:t>An applicant’s character and behaviour shall be assessed against the principles documented in the Regulations of the University</w:t>
      </w:r>
      <w:r w:rsidR="005C24D5" w:rsidRPr="005F45E2">
        <w:rPr>
          <w:rFonts w:ascii="Arial" w:hAnsi="Arial" w:cs="Arial"/>
          <w:sz w:val="22"/>
          <w:szCs w:val="22"/>
        </w:rPr>
        <w:t>,</w:t>
      </w:r>
      <w:r w:rsidR="00DF7952" w:rsidRPr="005F45E2">
        <w:rPr>
          <w:rStyle w:val="FootnoteReference"/>
          <w:rFonts w:ascii="Arial" w:hAnsi="Arial" w:cs="Arial"/>
          <w:sz w:val="22"/>
          <w:szCs w:val="22"/>
        </w:rPr>
        <w:footnoteReference w:id="2"/>
      </w:r>
      <w:r w:rsidR="008A5207" w:rsidRPr="005F45E2">
        <w:rPr>
          <w:rFonts w:ascii="Arial" w:hAnsi="Arial" w:cs="Arial"/>
          <w:sz w:val="22"/>
          <w:szCs w:val="22"/>
        </w:rPr>
        <w:t xml:space="preserve"> and the standards for professional and personal conduct as detailed in the Teachers’ Standards that they are being trained to meet.</w:t>
      </w:r>
      <w:r w:rsidRPr="005F45E2">
        <w:rPr>
          <w:rFonts w:ascii="Arial" w:hAnsi="Arial" w:cs="Arial"/>
          <w:sz w:val="22"/>
          <w:szCs w:val="22"/>
        </w:rPr>
        <w:t xml:space="preserve"> </w:t>
      </w:r>
      <w:r w:rsidR="00DF7952" w:rsidRPr="005F45E2">
        <w:rPr>
          <w:rStyle w:val="FootnoteReference"/>
          <w:rFonts w:ascii="Arial" w:hAnsi="Arial" w:cs="Arial"/>
          <w:sz w:val="22"/>
          <w:szCs w:val="22"/>
        </w:rPr>
        <w:footnoteReference w:id="3"/>
      </w:r>
      <w:r w:rsidRPr="005F45E2">
        <w:rPr>
          <w:rFonts w:ascii="Arial" w:hAnsi="Arial" w:cs="Arial"/>
          <w:sz w:val="22"/>
          <w:szCs w:val="22"/>
        </w:rPr>
        <w:t xml:space="preserve"> </w:t>
      </w:r>
    </w:p>
    <w:p w14:paraId="35A4FCB3" w14:textId="77777777" w:rsidR="00B87CB6" w:rsidRPr="005F45E2" w:rsidRDefault="00844E50" w:rsidP="005F45E2">
      <w:pPr>
        <w:numPr>
          <w:ilvl w:val="0"/>
          <w:numId w:val="19"/>
        </w:numPr>
        <w:spacing w:after="240"/>
        <w:jc w:val="both"/>
        <w:rPr>
          <w:rFonts w:ascii="Arial" w:hAnsi="Arial" w:cs="Arial"/>
          <w:sz w:val="22"/>
          <w:szCs w:val="22"/>
        </w:rPr>
      </w:pPr>
      <w:r w:rsidRPr="005F45E2">
        <w:rPr>
          <w:rFonts w:ascii="Arial" w:hAnsi="Arial" w:cs="Arial"/>
          <w:sz w:val="22"/>
          <w:szCs w:val="22"/>
        </w:rPr>
        <w:t xml:space="preserve">Applicants will also discuss at interview any perceived practical obstacles they feel they may have to their </w:t>
      </w:r>
      <w:r w:rsidR="004E02A5" w:rsidRPr="005F45E2">
        <w:rPr>
          <w:rFonts w:ascii="Arial" w:hAnsi="Arial" w:cs="Arial"/>
          <w:sz w:val="22"/>
          <w:szCs w:val="22"/>
        </w:rPr>
        <w:t xml:space="preserve">required </w:t>
      </w:r>
      <w:r w:rsidRPr="005F45E2">
        <w:rPr>
          <w:rFonts w:ascii="Arial" w:hAnsi="Arial" w:cs="Arial"/>
          <w:sz w:val="22"/>
          <w:szCs w:val="22"/>
        </w:rPr>
        <w:t>full engagement in the course. (</w:t>
      </w:r>
      <w:r w:rsidR="00314845" w:rsidRPr="005F45E2">
        <w:rPr>
          <w:rFonts w:ascii="Arial" w:hAnsi="Arial" w:cs="Arial"/>
          <w:sz w:val="22"/>
          <w:szCs w:val="22"/>
        </w:rPr>
        <w:t>E.g</w:t>
      </w:r>
      <w:r w:rsidR="00D2416D" w:rsidRPr="005F45E2">
        <w:rPr>
          <w:rFonts w:ascii="Arial" w:hAnsi="Arial" w:cs="Arial"/>
          <w:sz w:val="22"/>
          <w:szCs w:val="22"/>
        </w:rPr>
        <w:t>.</w:t>
      </w:r>
      <w:r w:rsidRPr="005F45E2">
        <w:rPr>
          <w:rFonts w:ascii="Arial" w:hAnsi="Arial" w:cs="Arial"/>
          <w:sz w:val="22"/>
          <w:szCs w:val="22"/>
        </w:rPr>
        <w:t xml:space="preserve"> religious observances, sporting commitments </w:t>
      </w:r>
      <w:r w:rsidR="00D2416D" w:rsidRPr="005F45E2">
        <w:rPr>
          <w:rFonts w:ascii="Arial" w:hAnsi="Arial" w:cs="Arial"/>
          <w:sz w:val="22"/>
          <w:szCs w:val="22"/>
        </w:rPr>
        <w:t>etc.</w:t>
      </w:r>
      <w:r w:rsidRPr="005F45E2">
        <w:rPr>
          <w:rFonts w:ascii="Arial" w:hAnsi="Arial" w:cs="Arial"/>
          <w:sz w:val="22"/>
          <w:szCs w:val="22"/>
        </w:rPr>
        <w:t xml:space="preserve">) </w:t>
      </w:r>
    </w:p>
    <w:p w14:paraId="4B623D95" w14:textId="101485ED" w:rsidR="00B87CB6" w:rsidRPr="005F45E2" w:rsidRDefault="00844E50" w:rsidP="005F45E2">
      <w:pPr>
        <w:numPr>
          <w:ilvl w:val="0"/>
          <w:numId w:val="19"/>
        </w:numPr>
        <w:spacing w:after="240"/>
        <w:jc w:val="both"/>
        <w:rPr>
          <w:rFonts w:ascii="Arial" w:hAnsi="Arial" w:cs="Arial"/>
          <w:sz w:val="22"/>
          <w:szCs w:val="22"/>
        </w:rPr>
      </w:pPr>
      <w:r w:rsidRPr="005F45E2">
        <w:rPr>
          <w:rFonts w:ascii="Arial" w:hAnsi="Arial" w:cs="Arial"/>
          <w:sz w:val="22"/>
          <w:szCs w:val="22"/>
        </w:rPr>
        <w:t xml:space="preserve">All applicants are required to complete the University of Exeter Suitability Declaration in order for their suitability for teaching to be considered. </w:t>
      </w:r>
    </w:p>
    <w:p w14:paraId="67E3D002" w14:textId="1F6DD399" w:rsidR="00844E50" w:rsidRPr="005F45E2" w:rsidRDefault="00844E50" w:rsidP="005F45E2">
      <w:pPr>
        <w:pStyle w:val="ListParagraph"/>
        <w:numPr>
          <w:ilvl w:val="0"/>
          <w:numId w:val="23"/>
        </w:numPr>
        <w:spacing w:after="240" w:line="240" w:lineRule="auto"/>
        <w:contextualSpacing w:val="0"/>
        <w:jc w:val="both"/>
        <w:rPr>
          <w:rFonts w:ascii="Arial" w:hAnsi="Arial" w:cs="Arial"/>
        </w:rPr>
      </w:pPr>
      <w:r w:rsidRPr="005F45E2">
        <w:rPr>
          <w:rFonts w:ascii="Arial" w:hAnsi="Arial" w:cs="Arial"/>
        </w:rPr>
        <w:t xml:space="preserve">All </w:t>
      </w:r>
      <w:r w:rsidR="004E02A5" w:rsidRPr="005F45E2">
        <w:rPr>
          <w:rFonts w:ascii="Arial" w:hAnsi="Arial" w:cs="Arial"/>
        </w:rPr>
        <w:t>PGCE</w:t>
      </w:r>
      <w:r w:rsidRPr="005F45E2">
        <w:rPr>
          <w:rFonts w:ascii="Arial" w:hAnsi="Arial" w:cs="Arial"/>
        </w:rPr>
        <w:t xml:space="preserve"> courses are subject to the receipt of Self Declaration and Police Checks deemed suitable by the University.</w:t>
      </w:r>
      <w:r w:rsidR="00DF7952" w:rsidRPr="005F45E2">
        <w:rPr>
          <w:rStyle w:val="FootnoteReference"/>
          <w:rFonts w:ascii="Arial" w:hAnsi="Arial" w:cs="Arial"/>
        </w:rPr>
        <w:footnoteReference w:id="4"/>
      </w:r>
    </w:p>
    <w:p w14:paraId="29AFC866" w14:textId="68F74C91" w:rsidR="00B87CB6" w:rsidRPr="005F45E2" w:rsidRDefault="00844E50" w:rsidP="005F45E2">
      <w:pPr>
        <w:numPr>
          <w:ilvl w:val="0"/>
          <w:numId w:val="19"/>
        </w:numPr>
        <w:spacing w:after="240"/>
        <w:jc w:val="both"/>
        <w:rPr>
          <w:rFonts w:ascii="Arial" w:hAnsi="Arial" w:cs="Arial"/>
          <w:sz w:val="22"/>
          <w:szCs w:val="22"/>
        </w:rPr>
      </w:pPr>
      <w:r w:rsidRPr="005F45E2">
        <w:rPr>
          <w:rFonts w:ascii="Arial" w:hAnsi="Arial" w:cs="Arial"/>
          <w:sz w:val="22"/>
          <w:szCs w:val="22"/>
        </w:rPr>
        <w:t>Applicants who have convictions or cautions which do not automatically bar them from teaching (</w:t>
      </w:r>
      <w:r w:rsidR="00D2416D" w:rsidRPr="005F45E2">
        <w:rPr>
          <w:rFonts w:ascii="Arial" w:hAnsi="Arial" w:cs="Arial"/>
          <w:sz w:val="22"/>
          <w:szCs w:val="22"/>
        </w:rPr>
        <w:t>i.e.</w:t>
      </w:r>
      <w:r w:rsidRPr="005F45E2">
        <w:rPr>
          <w:rFonts w:ascii="Arial" w:hAnsi="Arial" w:cs="Arial"/>
          <w:sz w:val="22"/>
          <w:szCs w:val="22"/>
        </w:rPr>
        <w:t>: they are not on the DBS</w:t>
      </w:r>
      <w:r w:rsidR="007F2FA1">
        <w:rPr>
          <w:rFonts w:ascii="Arial" w:hAnsi="Arial" w:cs="Arial"/>
          <w:sz w:val="22"/>
          <w:szCs w:val="22"/>
        </w:rPr>
        <w:t xml:space="preserve"> or other</w:t>
      </w:r>
      <w:bookmarkStart w:id="0" w:name="_GoBack"/>
      <w:bookmarkEnd w:id="0"/>
      <w:r w:rsidRPr="005F45E2">
        <w:rPr>
          <w:rFonts w:ascii="Arial" w:hAnsi="Arial" w:cs="Arial"/>
          <w:sz w:val="22"/>
          <w:szCs w:val="22"/>
        </w:rPr>
        <w:t xml:space="preserve"> Barred List), or who declare other information (usually on the Suitability Self Declaration</w:t>
      </w:r>
      <w:r w:rsidR="001446B1">
        <w:rPr>
          <w:rFonts w:ascii="Arial" w:hAnsi="Arial" w:cs="Arial"/>
          <w:sz w:val="22"/>
          <w:szCs w:val="22"/>
        </w:rPr>
        <w:t xml:space="preserve"> or Criminal record and professional misconduct Declaration</w:t>
      </w:r>
      <w:r w:rsidRPr="005F45E2">
        <w:rPr>
          <w:rFonts w:ascii="Arial" w:hAnsi="Arial" w:cs="Arial"/>
          <w:sz w:val="22"/>
          <w:szCs w:val="22"/>
        </w:rPr>
        <w:t xml:space="preserve">) that may impact on their suitability for the profession, will be considered by the University’s Fitness to Practise (Admissions stage) panel who will make a decision based on severity, frequency and chronology and with reference to the criteria and documents referred to </w:t>
      </w:r>
      <w:r w:rsidR="002B660D" w:rsidRPr="005F45E2">
        <w:rPr>
          <w:rFonts w:ascii="Arial" w:hAnsi="Arial" w:cs="Arial"/>
          <w:sz w:val="22"/>
          <w:szCs w:val="22"/>
        </w:rPr>
        <w:t>above.</w:t>
      </w:r>
      <w:r w:rsidR="002B660D">
        <w:rPr>
          <w:rFonts w:ascii="Arial" w:hAnsi="Arial" w:cs="Arial"/>
          <w:sz w:val="22"/>
          <w:szCs w:val="22"/>
        </w:rPr>
        <w:t xml:space="preserve"> The University does not routinely make the DBS results available to placement schools. If it is the schools publishes safeguarding policy that all staff (including trainees) need to provide full DBS information, then on request the university will provide this to the school after seeking consent of the applicant.</w:t>
      </w:r>
    </w:p>
    <w:p w14:paraId="5B3963B3" w14:textId="2592654A" w:rsidR="00B87CB6" w:rsidRPr="005F45E2" w:rsidRDefault="00844E50" w:rsidP="005F45E2">
      <w:pPr>
        <w:numPr>
          <w:ilvl w:val="0"/>
          <w:numId w:val="19"/>
        </w:numPr>
        <w:spacing w:after="240"/>
        <w:jc w:val="both"/>
        <w:rPr>
          <w:rFonts w:ascii="Arial" w:hAnsi="Arial" w:cs="Arial"/>
          <w:sz w:val="22"/>
          <w:szCs w:val="22"/>
        </w:rPr>
      </w:pPr>
      <w:r w:rsidRPr="005F45E2">
        <w:rPr>
          <w:rFonts w:ascii="Arial" w:hAnsi="Arial" w:cs="Arial"/>
          <w:sz w:val="22"/>
          <w:szCs w:val="22"/>
        </w:rPr>
        <w:t>Applicants shall agree to update the University on any changes to criminal convictions and anything else that impacts their suitability for the teaching profession throughout the application process and while they are registered on the programme.</w:t>
      </w:r>
    </w:p>
    <w:p w14:paraId="7C4490C9" w14:textId="3BDBA655" w:rsidR="009A16FB" w:rsidRPr="005F45E2" w:rsidRDefault="009A16FB" w:rsidP="005F45E2">
      <w:pPr>
        <w:numPr>
          <w:ilvl w:val="0"/>
          <w:numId w:val="19"/>
        </w:numPr>
        <w:spacing w:after="240"/>
        <w:jc w:val="both"/>
        <w:rPr>
          <w:rFonts w:ascii="Arial" w:hAnsi="Arial" w:cs="Arial"/>
          <w:sz w:val="22"/>
          <w:szCs w:val="22"/>
        </w:rPr>
      </w:pPr>
      <w:r w:rsidRPr="005F45E2">
        <w:rPr>
          <w:rFonts w:ascii="Arial" w:hAnsi="Arial" w:cs="Arial"/>
          <w:sz w:val="22"/>
          <w:szCs w:val="22"/>
        </w:rPr>
        <w:t>KCSIE places two key requirements upon ITE training providers. That is,</w:t>
      </w:r>
      <w:r w:rsidR="00A133A1" w:rsidRPr="005F45E2">
        <w:rPr>
          <w:rFonts w:ascii="Arial" w:hAnsi="Arial" w:cs="Arial"/>
          <w:sz w:val="22"/>
          <w:szCs w:val="22"/>
        </w:rPr>
        <w:t xml:space="preserve"> </w:t>
      </w:r>
      <w:r w:rsidRPr="005F45E2">
        <w:rPr>
          <w:rFonts w:ascii="Arial" w:hAnsi="Arial" w:cs="Arial"/>
          <w:sz w:val="22"/>
          <w:szCs w:val="22"/>
        </w:rPr>
        <w:t xml:space="preserve">the </w:t>
      </w:r>
      <w:r w:rsidR="001C3714" w:rsidRPr="005F45E2">
        <w:rPr>
          <w:rFonts w:ascii="Arial" w:hAnsi="Arial" w:cs="Arial"/>
          <w:sz w:val="22"/>
          <w:szCs w:val="22"/>
        </w:rPr>
        <w:t>ability</w:t>
      </w:r>
      <w:r w:rsidRPr="005F45E2">
        <w:rPr>
          <w:rFonts w:ascii="Arial" w:hAnsi="Arial" w:cs="Arial"/>
          <w:sz w:val="22"/>
          <w:szCs w:val="22"/>
        </w:rPr>
        <w:t xml:space="preserve"> to complete safeguarding requests for prospective teachers and that they can inform schools to make dec</w:t>
      </w:r>
      <w:r w:rsidR="00A133A1" w:rsidRPr="005F45E2">
        <w:rPr>
          <w:rFonts w:ascii="Arial" w:hAnsi="Arial" w:cs="Arial"/>
          <w:sz w:val="22"/>
          <w:szCs w:val="22"/>
        </w:rPr>
        <w:t>ision</w:t>
      </w:r>
      <w:r w:rsidRPr="005F45E2">
        <w:rPr>
          <w:rFonts w:ascii="Arial" w:hAnsi="Arial" w:cs="Arial"/>
          <w:sz w:val="22"/>
          <w:szCs w:val="22"/>
        </w:rPr>
        <w:t>s about fitness to practi</w:t>
      </w:r>
      <w:r w:rsidR="001C3714" w:rsidRPr="005F45E2">
        <w:rPr>
          <w:rFonts w:ascii="Arial" w:hAnsi="Arial" w:cs="Arial"/>
          <w:sz w:val="22"/>
          <w:szCs w:val="22"/>
        </w:rPr>
        <w:t>s</w:t>
      </w:r>
      <w:r w:rsidRPr="005F45E2">
        <w:rPr>
          <w:rFonts w:ascii="Arial" w:hAnsi="Arial" w:cs="Arial"/>
          <w:sz w:val="22"/>
          <w:szCs w:val="22"/>
        </w:rPr>
        <w:t xml:space="preserve">e prior to employment </w:t>
      </w:r>
    </w:p>
    <w:p w14:paraId="3764EBE6" w14:textId="77777777" w:rsidR="00B87CB6" w:rsidRPr="005F45E2" w:rsidRDefault="00844E50" w:rsidP="005F45E2">
      <w:pPr>
        <w:spacing w:after="240"/>
        <w:jc w:val="both"/>
        <w:rPr>
          <w:rFonts w:ascii="Arial" w:hAnsi="Arial" w:cs="Arial"/>
          <w:b/>
          <w:sz w:val="22"/>
          <w:szCs w:val="22"/>
        </w:rPr>
      </w:pPr>
      <w:r w:rsidRPr="005F45E2">
        <w:rPr>
          <w:rFonts w:ascii="Arial" w:hAnsi="Arial" w:cs="Arial"/>
          <w:b/>
          <w:sz w:val="22"/>
          <w:szCs w:val="22"/>
        </w:rPr>
        <w:t>Criteria and principles relating to health</w:t>
      </w:r>
    </w:p>
    <w:p w14:paraId="54F1512A" w14:textId="6F4F815A" w:rsidR="00B87CB6" w:rsidRPr="005F45E2" w:rsidRDefault="00844E50" w:rsidP="005F45E2">
      <w:pPr>
        <w:numPr>
          <w:ilvl w:val="0"/>
          <w:numId w:val="20"/>
        </w:numPr>
        <w:spacing w:after="240"/>
        <w:jc w:val="both"/>
        <w:rPr>
          <w:rFonts w:ascii="Arial" w:hAnsi="Arial" w:cs="Arial"/>
          <w:sz w:val="22"/>
          <w:szCs w:val="22"/>
        </w:rPr>
      </w:pPr>
      <w:r w:rsidRPr="005F45E2">
        <w:rPr>
          <w:rFonts w:ascii="Arial" w:hAnsi="Arial" w:cs="Arial"/>
          <w:sz w:val="22"/>
          <w:szCs w:val="22"/>
        </w:rPr>
        <w:t>PGCE applicants are required as a condition of admission to a PGCE programme to complete a declaration of health questionnaire to demonstrate that at the time they meet the health requirements of the teaching profession</w:t>
      </w:r>
      <w:r w:rsidR="00DF7952" w:rsidRPr="005F45E2">
        <w:rPr>
          <w:rStyle w:val="FootnoteReference"/>
          <w:rFonts w:ascii="Arial" w:hAnsi="Arial" w:cs="Arial"/>
          <w:sz w:val="22"/>
          <w:szCs w:val="22"/>
        </w:rPr>
        <w:footnoteReference w:id="5"/>
      </w:r>
      <w:r w:rsidRPr="005F45E2">
        <w:rPr>
          <w:rFonts w:ascii="Arial" w:hAnsi="Arial" w:cs="Arial"/>
          <w:sz w:val="22"/>
          <w:szCs w:val="22"/>
        </w:rPr>
        <w:t xml:space="preserve">. This ‘Fitness to Teach’ assessment is carried out by </w:t>
      </w:r>
      <w:r w:rsidR="002F0139" w:rsidRPr="005F45E2">
        <w:rPr>
          <w:rFonts w:ascii="Arial" w:hAnsi="Arial" w:cs="Arial"/>
          <w:sz w:val="22"/>
          <w:szCs w:val="22"/>
        </w:rPr>
        <w:t>an appointed Occupational Health Specialist</w:t>
      </w:r>
      <w:r w:rsidRPr="005F45E2">
        <w:rPr>
          <w:rFonts w:ascii="Arial" w:hAnsi="Arial" w:cs="Arial"/>
          <w:sz w:val="22"/>
          <w:szCs w:val="22"/>
        </w:rPr>
        <w:t xml:space="preserve"> and leads to one of </w:t>
      </w:r>
      <w:r w:rsidR="00DD450F" w:rsidRPr="005F45E2">
        <w:rPr>
          <w:rFonts w:ascii="Arial" w:hAnsi="Arial" w:cs="Arial"/>
          <w:sz w:val="22"/>
          <w:szCs w:val="22"/>
        </w:rPr>
        <w:t>four decisions</w:t>
      </w:r>
      <w:r w:rsidRPr="005F45E2">
        <w:rPr>
          <w:rFonts w:ascii="Arial" w:hAnsi="Arial" w:cs="Arial"/>
          <w:sz w:val="22"/>
          <w:szCs w:val="22"/>
        </w:rPr>
        <w:t>: Fit to Teach, not Fit to Teach (and thus not registered on the programme)</w:t>
      </w:r>
      <w:r w:rsidR="00DD450F" w:rsidRPr="005F45E2">
        <w:rPr>
          <w:rFonts w:ascii="Arial" w:hAnsi="Arial" w:cs="Arial"/>
          <w:sz w:val="22"/>
          <w:szCs w:val="22"/>
        </w:rPr>
        <w:t>,</w:t>
      </w:r>
      <w:r w:rsidRPr="005F45E2">
        <w:rPr>
          <w:rFonts w:ascii="Arial" w:hAnsi="Arial" w:cs="Arial"/>
          <w:sz w:val="22"/>
          <w:szCs w:val="22"/>
        </w:rPr>
        <w:t xml:space="preserve"> Fit to Teach with reasonable adjustment</w:t>
      </w:r>
      <w:r w:rsidR="00DD450F" w:rsidRPr="005F45E2">
        <w:rPr>
          <w:rFonts w:ascii="Arial" w:hAnsi="Arial" w:cs="Arial"/>
          <w:sz w:val="22"/>
          <w:szCs w:val="22"/>
        </w:rPr>
        <w:t xml:space="preserve"> or Fit to Teach with </w:t>
      </w:r>
      <w:r w:rsidR="006702A7" w:rsidRPr="005F45E2">
        <w:rPr>
          <w:rFonts w:ascii="Arial" w:hAnsi="Arial" w:cs="Arial"/>
          <w:sz w:val="22"/>
          <w:szCs w:val="22"/>
        </w:rPr>
        <w:t>r</w:t>
      </w:r>
      <w:r w:rsidR="00DD450F" w:rsidRPr="005F45E2">
        <w:rPr>
          <w:rFonts w:ascii="Arial" w:hAnsi="Arial" w:cs="Arial"/>
          <w:sz w:val="22"/>
          <w:szCs w:val="22"/>
        </w:rPr>
        <w:t>ecom</w:t>
      </w:r>
      <w:r w:rsidR="00325E66" w:rsidRPr="005F45E2">
        <w:rPr>
          <w:rFonts w:ascii="Arial" w:hAnsi="Arial" w:cs="Arial"/>
          <w:sz w:val="22"/>
          <w:szCs w:val="22"/>
        </w:rPr>
        <w:t>m</w:t>
      </w:r>
      <w:r w:rsidR="00DD450F" w:rsidRPr="005F45E2">
        <w:rPr>
          <w:rFonts w:ascii="Arial" w:hAnsi="Arial" w:cs="Arial"/>
          <w:sz w:val="22"/>
          <w:szCs w:val="22"/>
        </w:rPr>
        <w:t>endations</w:t>
      </w:r>
      <w:r w:rsidRPr="005F45E2">
        <w:rPr>
          <w:rFonts w:ascii="Arial" w:hAnsi="Arial" w:cs="Arial"/>
          <w:sz w:val="22"/>
          <w:szCs w:val="22"/>
        </w:rPr>
        <w:t>.</w:t>
      </w:r>
    </w:p>
    <w:p w14:paraId="155D9180" w14:textId="77777777" w:rsidR="00B87CB6" w:rsidRPr="005F45E2" w:rsidRDefault="00844E50" w:rsidP="005F45E2">
      <w:pPr>
        <w:numPr>
          <w:ilvl w:val="0"/>
          <w:numId w:val="20"/>
        </w:numPr>
        <w:spacing w:after="240"/>
        <w:jc w:val="both"/>
        <w:rPr>
          <w:rFonts w:ascii="Arial" w:hAnsi="Arial" w:cs="Arial"/>
          <w:sz w:val="22"/>
          <w:szCs w:val="22"/>
        </w:rPr>
      </w:pPr>
      <w:r w:rsidRPr="005F45E2">
        <w:rPr>
          <w:rFonts w:ascii="Arial" w:hAnsi="Arial" w:cs="Arial"/>
          <w:sz w:val="22"/>
          <w:szCs w:val="22"/>
        </w:rPr>
        <w:t>Failure at application stage to disclose relevant medical information and providing false information will normally lead to the termination of a student’s studies by the University.</w:t>
      </w:r>
    </w:p>
    <w:p w14:paraId="3ED58EC5" w14:textId="77777777" w:rsidR="00B87CB6" w:rsidRPr="005F45E2" w:rsidRDefault="00844E50" w:rsidP="005F45E2">
      <w:pPr>
        <w:numPr>
          <w:ilvl w:val="0"/>
          <w:numId w:val="20"/>
        </w:numPr>
        <w:spacing w:after="240"/>
        <w:jc w:val="both"/>
        <w:rPr>
          <w:rFonts w:ascii="Arial" w:hAnsi="Arial" w:cs="Arial"/>
          <w:sz w:val="22"/>
          <w:szCs w:val="22"/>
        </w:rPr>
      </w:pPr>
      <w:r w:rsidRPr="005F45E2">
        <w:rPr>
          <w:rFonts w:ascii="Arial" w:hAnsi="Arial" w:cs="Arial"/>
          <w:sz w:val="22"/>
          <w:szCs w:val="22"/>
        </w:rPr>
        <w:t>Applicants shall agree to update the University on any relevant changes to their health that occur during their period of registration on a PGCE programme.</w:t>
      </w:r>
    </w:p>
    <w:p w14:paraId="371FF14E" w14:textId="77777777" w:rsidR="00B87CB6" w:rsidRPr="005F45E2" w:rsidRDefault="00844E50" w:rsidP="005F45E2">
      <w:pPr>
        <w:spacing w:after="240"/>
        <w:jc w:val="both"/>
        <w:rPr>
          <w:rFonts w:ascii="Arial" w:hAnsi="Arial" w:cs="Arial"/>
          <w:b/>
          <w:sz w:val="22"/>
          <w:szCs w:val="22"/>
        </w:rPr>
      </w:pPr>
      <w:r w:rsidRPr="005F45E2">
        <w:rPr>
          <w:rFonts w:ascii="Arial" w:hAnsi="Arial" w:cs="Arial"/>
          <w:b/>
          <w:sz w:val="22"/>
          <w:szCs w:val="22"/>
        </w:rPr>
        <w:t>Detailed Processes</w:t>
      </w:r>
    </w:p>
    <w:p w14:paraId="42195AED" w14:textId="30BD45E7" w:rsidR="008C6A5C" w:rsidRPr="005F45E2" w:rsidRDefault="00844E50" w:rsidP="005F45E2">
      <w:pPr>
        <w:spacing w:after="240"/>
        <w:jc w:val="both"/>
        <w:rPr>
          <w:rFonts w:ascii="Arial" w:hAnsi="Arial" w:cs="Arial"/>
          <w:b/>
          <w:sz w:val="22"/>
          <w:szCs w:val="22"/>
          <w:u w:val="single"/>
          <w:lang w:val="en-US" w:eastAsia="en-US"/>
        </w:rPr>
      </w:pPr>
      <w:r w:rsidRPr="005F45E2">
        <w:rPr>
          <w:rFonts w:ascii="Arial" w:hAnsi="Arial" w:cs="Arial"/>
          <w:sz w:val="22"/>
          <w:szCs w:val="22"/>
        </w:rPr>
        <w:t>Further details regarding processes relating to the University of Exeter Admissions Fitness to Practise Group are available in the Appendix 3.</w:t>
      </w:r>
      <w:r w:rsidRPr="005F45E2">
        <w:rPr>
          <w:rFonts w:ascii="Arial" w:hAnsi="Arial" w:cs="Arial"/>
          <w:b/>
          <w:sz w:val="22"/>
          <w:szCs w:val="22"/>
          <w:lang w:val="en-US" w:eastAsia="en-US"/>
        </w:rPr>
        <w:br w:type="page"/>
      </w:r>
      <w:r w:rsidRPr="005F45E2">
        <w:rPr>
          <w:rFonts w:ascii="Arial" w:hAnsi="Arial" w:cs="Arial"/>
          <w:b/>
          <w:sz w:val="22"/>
          <w:szCs w:val="22"/>
          <w:u w:val="single"/>
          <w:lang w:val="en-US" w:eastAsia="en-US"/>
        </w:rPr>
        <w:t>Appendix 1b: Fitness to Practi</w:t>
      </w:r>
      <w:r w:rsidR="00A133A1" w:rsidRPr="005F45E2">
        <w:rPr>
          <w:rFonts w:ascii="Arial" w:hAnsi="Arial" w:cs="Arial"/>
          <w:b/>
          <w:sz w:val="22"/>
          <w:szCs w:val="22"/>
          <w:u w:val="single"/>
          <w:lang w:val="en-US" w:eastAsia="en-US"/>
        </w:rPr>
        <w:t>c</w:t>
      </w:r>
      <w:r w:rsidRPr="005F45E2">
        <w:rPr>
          <w:rFonts w:ascii="Arial" w:hAnsi="Arial" w:cs="Arial"/>
          <w:b/>
          <w:sz w:val="22"/>
          <w:szCs w:val="22"/>
          <w:u w:val="single"/>
          <w:lang w:val="en-US" w:eastAsia="en-US"/>
        </w:rPr>
        <w:t xml:space="preserve">e Criteria – </w:t>
      </w:r>
      <w:r w:rsidR="00D345C5" w:rsidRPr="005F45E2">
        <w:rPr>
          <w:rFonts w:ascii="Arial" w:hAnsi="Arial" w:cs="Arial"/>
          <w:b/>
          <w:sz w:val="22"/>
          <w:szCs w:val="22"/>
          <w:u w:val="single"/>
          <w:lang w:val="en-US" w:eastAsia="en-US"/>
        </w:rPr>
        <w:t>BSc Medical</w:t>
      </w:r>
      <w:r w:rsidRPr="005F45E2">
        <w:rPr>
          <w:rFonts w:ascii="Arial" w:hAnsi="Arial" w:cs="Arial"/>
          <w:b/>
          <w:sz w:val="22"/>
          <w:szCs w:val="22"/>
          <w:u w:val="single"/>
          <w:lang w:val="en-US" w:eastAsia="en-US"/>
        </w:rPr>
        <w:t xml:space="preserve"> Imaging </w:t>
      </w:r>
      <w:r w:rsidR="007D3E9C" w:rsidRPr="005F45E2">
        <w:rPr>
          <w:rFonts w:ascii="Arial" w:hAnsi="Arial" w:cs="Arial"/>
          <w:b/>
          <w:sz w:val="22"/>
          <w:szCs w:val="22"/>
          <w:u w:val="single"/>
          <w:lang w:val="en-US" w:eastAsia="en-US"/>
        </w:rPr>
        <w:t>(Diagnostic Radiography</w:t>
      </w:r>
      <w:r w:rsidR="002D6D59" w:rsidRPr="005F45E2">
        <w:rPr>
          <w:rFonts w:ascii="Arial" w:hAnsi="Arial" w:cs="Arial"/>
          <w:b/>
          <w:sz w:val="22"/>
          <w:szCs w:val="22"/>
          <w:u w:val="single"/>
          <w:lang w:val="en-US" w:eastAsia="en-US"/>
        </w:rPr>
        <w:t>)</w:t>
      </w:r>
    </w:p>
    <w:p w14:paraId="6E124E89" w14:textId="77777777" w:rsidR="008C6A5C" w:rsidRPr="005F45E2" w:rsidRDefault="00844E50" w:rsidP="005F45E2">
      <w:pPr>
        <w:spacing w:after="240"/>
        <w:jc w:val="both"/>
        <w:rPr>
          <w:rFonts w:ascii="Arial" w:hAnsi="Arial" w:cs="Arial"/>
          <w:b/>
          <w:color w:val="000000"/>
          <w:sz w:val="22"/>
          <w:szCs w:val="22"/>
        </w:rPr>
      </w:pPr>
      <w:r w:rsidRPr="005F45E2">
        <w:rPr>
          <w:rFonts w:ascii="Arial" w:hAnsi="Arial" w:cs="Arial"/>
          <w:b/>
          <w:color w:val="000000"/>
          <w:sz w:val="22"/>
          <w:szCs w:val="22"/>
        </w:rPr>
        <w:t>Introduction</w:t>
      </w:r>
    </w:p>
    <w:p w14:paraId="11EF502D" w14:textId="77777777" w:rsidR="008C6A5C" w:rsidRPr="005F45E2" w:rsidRDefault="00844E50" w:rsidP="005F45E2">
      <w:pPr>
        <w:spacing w:after="240"/>
        <w:jc w:val="both"/>
        <w:rPr>
          <w:rFonts w:ascii="Arial" w:hAnsi="Arial" w:cs="Arial"/>
          <w:color w:val="000000"/>
          <w:sz w:val="22"/>
          <w:szCs w:val="22"/>
        </w:rPr>
      </w:pPr>
      <w:r w:rsidRPr="005F45E2">
        <w:rPr>
          <w:rFonts w:ascii="Arial" w:hAnsi="Arial" w:cs="Arial"/>
          <w:color w:val="000000"/>
          <w:sz w:val="22"/>
          <w:szCs w:val="22"/>
        </w:rPr>
        <w:t xml:space="preserve">Applicants applying for </w:t>
      </w:r>
      <w:r w:rsidR="00D002A1" w:rsidRPr="005F45E2">
        <w:rPr>
          <w:rFonts w:ascii="Arial" w:hAnsi="Arial" w:cs="Arial"/>
          <w:color w:val="000000"/>
          <w:sz w:val="22"/>
          <w:szCs w:val="22"/>
        </w:rPr>
        <w:t>BSc Medical</w:t>
      </w:r>
      <w:r w:rsidRPr="005F45E2">
        <w:rPr>
          <w:rFonts w:ascii="Arial" w:hAnsi="Arial" w:cs="Arial"/>
          <w:color w:val="000000"/>
          <w:sz w:val="22"/>
          <w:szCs w:val="22"/>
        </w:rPr>
        <w:t xml:space="preserve"> Imaging</w:t>
      </w:r>
      <w:r w:rsidR="00473EA1" w:rsidRPr="005F45E2">
        <w:rPr>
          <w:rFonts w:ascii="Arial" w:hAnsi="Arial" w:cs="Arial"/>
          <w:color w:val="000000"/>
          <w:sz w:val="22"/>
          <w:szCs w:val="22"/>
        </w:rPr>
        <w:t xml:space="preserve"> (Diagnostic Radiography)</w:t>
      </w:r>
      <w:r w:rsidRPr="005F45E2">
        <w:rPr>
          <w:rFonts w:ascii="Arial" w:hAnsi="Arial" w:cs="Arial"/>
          <w:color w:val="000000"/>
          <w:sz w:val="22"/>
          <w:szCs w:val="22"/>
        </w:rPr>
        <w:t xml:space="preserve"> are assessed for suitability for the programme both in terms of their suitability to undertake the programme itself, and also their suitability for the radiography profession. The two main areas to consider when assessing for suitability are an applicant’s character and behaviour, and an applicant’s health.</w:t>
      </w:r>
    </w:p>
    <w:p w14:paraId="47FDE18E" w14:textId="77777777" w:rsidR="008C6A5C" w:rsidRPr="005F45E2" w:rsidRDefault="00844E50" w:rsidP="005F45E2">
      <w:pPr>
        <w:spacing w:after="240"/>
        <w:jc w:val="both"/>
        <w:rPr>
          <w:rFonts w:ascii="Arial" w:hAnsi="Arial" w:cs="Arial"/>
          <w:color w:val="000000"/>
          <w:sz w:val="22"/>
          <w:szCs w:val="22"/>
        </w:rPr>
      </w:pPr>
      <w:r w:rsidRPr="005F45E2">
        <w:rPr>
          <w:rFonts w:ascii="Arial" w:hAnsi="Arial" w:cs="Arial"/>
          <w:color w:val="000000"/>
          <w:sz w:val="22"/>
          <w:szCs w:val="22"/>
        </w:rPr>
        <w:t>These considerations are in addition to assessments made of an applicant to any programme declaring a criminal conviction as detailed in the University’s Policy statement on processing applications from applicants declaring a criminal conviction.</w:t>
      </w:r>
    </w:p>
    <w:p w14:paraId="0E59BF9E" w14:textId="77777777" w:rsidR="008C6A5C" w:rsidRPr="005F45E2" w:rsidRDefault="00844E50" w:rsidP="005F45E2">
      <w:pPr>
        <w:spacing w:after="240"/>
        <w:jc w:val="both"/>
        <w:rPr>
          <w:rFonts w:ascii="Arial" w:hAnsi="Arial" w:cs="Arial"/>
          <w:b/>
          <w:color w:val="000000"/>
          <w:sz w:val="22"/>
          <w:szCs w:val="22"/>
        </w:rPr>
      </w:pPr>
      <w:r w:rsidRPr="005F45E2">
        <w:rPr>
          <w:rFonts w:ascii="Arial" w:hAnsi="Arial" w:cs="Arial"/>
          <w:b/>
          <w:color w:val="000000"/>
          <w:sz w:val="22"/>
          <w:szCs w:val="22"/>
        </w:rPr>
        <w:t>Criteria and principles relating to character and behaviour</w:t>
      </w:r>
    </w:p>
    <w:p w14:paraId="64CBDDCC" w14:textId="6C52876F" w:rsidR="008C6A5C" w:rsidRPr="005F45E2" w:rsidRDefault="00844E50" w:rsidP="005F45E2">
      <w:pPr>
        <w:pStyle w:val="ListParagraph"/>
        <w:numPr>
          <w:ilvl w:val="0"/>
          <w:numId w:val="16"/>
        </w:numPr>
        <w:spacing w:after="240" w:line="240" w:lineRule="auto"/>
        <w:contextualSpacing w:val="0"/>
        <w:jc w:val="both"/>
        <w:rPr>
          <w:rFonts w:ascii="Arial" w:eastAsia="Times New Roman" w:hAnsi="Arial" w:cs="Arial"/>
          <w:lang w:eastAsia="en-GB"/>
        </w:rPr>
      </w:pPr>
      <w:r w:rsidRPr="005F45E2">
        <w:rPr>
          <w:rFonts w:ascii="Arial" w:eastAsia="Times New Roman" w:hAnsi="Arial" w:cs="Arial"/>
          <w:lang w:eastAsia="en-GB"/>
        </w:rPr>
        <w:t>An applicant’s character and behaviour shall be assessed against the principles documented in the Regulations of the University</w:t>
      </w:r>
      <w:r w:rsidR="00DF7952" w:rsidRPr="005F45E2">
        <w:rPr>
          <w:rStyle w:val="FootnoteReference"/>
          <w:rFonts w:ascii="Arial" w:eastAsia="Times New Roman" w:hAnsi="Arial" w:cs="Arial"/>
          <w:lang w:eastAsia="en-GB"/>
        </w:rPr>
        <w:footnoteReference w:id="6"/>
      </w:r>
      <w:r w:rsidRPr="005F45E2">
        <w:rPr>
          <w:rFonts w:ascii="Arial" w:eastAsia="Times New Roman" w:hAnsi="Arial" w:cs="Arial"/>
          <w:lang w:eastAsia="en-GB"/>
        </w:rPr>
        <w:t xml:space="preserve"> and the ‘Standards of conduct, performance and ethics of the Health </w:t>
      </w:r>
      <w:r w:rsidR="00BC3755" w:rsidRPr="005F45E2">
        <w:rPr>
          <w:rFonts w:ascii="Arial" w:eastAsia="Times New Roman" w:hAnsi="Arial" w:cs="Arial"/>
          <w:lang w:eastAsia="en-GB"/>
        </w:rPr>
        <w:t xml:space="preserve">and Care </w:t>
      </w:r>
      <w:r w:rsidRPr="005F45E2">
        <w:rPr>
          <w:rFonts w:ascii="Arial" w:eastAsia="Times New Roman" w:hAnsi="Arial" w:cs="Arial"/>
          <w:lang w:eastAsia="en-GB"/>
        </w:rPr>
        <w:t>Professions Council (H</w:t>
      </w:r>
      <w:r w:rsidR="00F74405" w:rsidRPr="005F45E2">
        <w:rPr>
          <w:rFonts w:ascii="Arial" w:eastAsia="Times New Roman" w:hAnsi="Arial" w:cs="Arial"/>
          <w:lang w:eastAsia="en-GB"/>
        </w:rPr>
        <w:t>C</w:t>
      </w:r>
      <w:r w:rsidRPr="005F45E2">
        <w:rPr>
          <w:rFonts w:ascii="Arial" w:eastAsia="Times New Roman" w:hAnsi="Arial" w:cs="Arial"/>
          <w:lang w:eastAsia="en-GB"/>
        </w:rPr>
        <w:t>PC)</w:t>
      </w:r>
      <w:r w:rsidR="00DF7952" w:rsidRPr="005F45E2">
        <w:rPr>
          <w:rStyle w:val="FootnoteReference"/>
          <w:rFonts w:ascii="Arial" w:eastAsia="Times New Roman" w:hAnsi="Arial" w:cs="Arial"/>
          <w:lang w:eastAsia="en-GB"/>
        </w:rPr>
        <w:footnoteReference w:id="7"/>
      </w:r>
      <w:r w:rsidR="000F5EC6" w:rsidRPr="005F45E2">
        <w:rPr>
          <w:rFonts w:ascii="Arial" w:eastAsia="Times New Roman" w:hAnsi="Arial" w:cs="Arial"/>
          <w:lang w:eastAsia="en-GB"/>
        </w:rPr>
        <w:t xml:space="preserve"> and</w:t>
      </w:r>
      <w:r w:rsidR="007056E5" w:rsidRPr="005F45E2">
        <w:rPr>
          <w:rFonts w:ascii="Arial" w:eastAsia="Times New Roman" w:hAnsi="Arial" w:cs="Arial"/>
          <w:lang w:eastAsia="en-GB"/>
        </w:rPr>
        <w:t xml:space="preserve"> the Society &amp; College of Radiographers’ (SoR) Code of Professional Conduct.</w:t>
      </w:r>
      <w:r w:rsidR="00ED05AB" w:rsidRPr="005F45E2">
        <w:rPr>
          <w:rStyle w:val="FootnoteReference"/>
          <w:rFonts w:ascii="Arial" w:eastAsia="Times New Roman" w:hAnsi="Arial" w:cs="Arial"/>
          <w:lang w:eastAsia="en-GB"/>
        </w:rPr>
        <w:footnoteReference w:id="8"/>
      </w:r>
    </w:p>
    <w:p w14:paraId="46CF170A" w14:textId="77777777" w:rsidR="008C6A5C" w:rsidRPr="005F45E2" w:rsidRDefault="00844E50" w:rsidP="005F45E2">
      <w:pPr>
        <w:pStyle w:val="ListParagraph"/>
        <w:numPr>
          <w:ilvl w:val="0"/>
          <w:numId w:val="16"/>
        </w:numPr>
        <w:spacing w:after="240" w:line="240" w:lineRule="auto"/>
        <w:contextualSpacing w:val="0"/>
        <w:jc w:val="both"/>
        <w:rPr>
          <w:rFonts w:ascii="Arial" w:eastAsia="Times New Roman" w:hAnsi="Arial" w:cs="Arial"/>
          <w:lang w:eastAsia="en-GB"/>
        </w:rPr>
      </w:pPr>
      <w:r w:rsidRPr="005F45E2">
        <w:rPr>
          <w:rFonts w:ascii="Arial" w:eastAsia="Times New Roman" w:hAnsi="Arial" w:cs="Arial"/>
          <w:lang w:eastAsia="en-GB"/>
        </w:rPr>
        <w:t>All applicants are required to complete the University of Exeter Suitability Declaration in order for their suitability for the programme and profession to be considered.</w:t>
      </w:r>
    </w:p>
    <w:p w14:paraId="3536821B" w14:textId="77777777" w:rsidR="008C6A5C" w:rsidRPr="005F45E2" w:rsidRDefault="00844E50" w:rsidP="005F45E2">
      <w:pPr>
        <w:pStyle w:val="ListParagraph"/>
        <w:numPr>
          <w:ilvl w:val="0"/>
          <w:numId w:val="16"/>
        </w:numPr>
        <w:spacing w:after="240" w:line="240" w:lineRule="auto"/>
        <w:contextualSpacing w:val="0"/>
        <w:jc w:val="both"/>
        <w:rPr>
          <w:rFonts w:ascii="Arial" w:eastAsia="Times New Roman" w:hAnsi="Arial" w:cs="Arial"/>
          <w:lang w:eastAsia="en-GB"/>
        </w:rPr>
      </w:pPr>
      <w:r w:rsidRPr="005F45E2">
        <w:rPr>
          <w:rFonts w:ascii="Arial" w:eastAsia="Times New Roman" w:hAnsi="Arial" w:cs="Arial"/>
          <w:lang w:eastAsia="en-GB"/>
        </w:rPr>
        <w:t xml:space="preserve">Acceptance onto </w:t>
      </w:r>
      <w:r w:rsidR="00E00555" w:rsidRPr="005F45E2">
        <w:rPr>
          <w:rFonts w:ascii="Arial" w:eastAsia="Times New Roman" w:hAnsi="Arial" w:cs="Arial"/>
          <w:lang w:eastAsia="en-GB"/>
        </w:rPr>
        <w:t>BSc Medical</w:t>
      </w:r>
      <w:r w:rsidRPr="005F45E2">
        <w:rPr>
          <w:rFonts w:ascii="Arial" w:eastAsia="Times New Roman" w:hAnsi="Arial" w:cs="Arial"/>
          <w:lang w:eastAsia="en-GB"/>
        </w:rPr>
        <w:t xml:space="preserve"> Imaging</w:t>
      </w:r>
      <w:r w:rsidR="00473EA1" w:rsidRPr="005F45E2">
        <w:rPr>
          <w:rFonts w:ascii="Arial" w:eastAsia="Times New Roman" w:hAnsi="Arial" w:cs="Arial"/>
          <w:lang w:eastAsia="en-GB"/>
        </w:rPr>
        <w:t xml:space="preserve"> (Diagnostic Radiography)</w:t>
      </w:r>
      <w:r w:rsidRPr="005F45E2">
        <w:rPr>
          <w:rFonts w:ascii="Arial" w:eastAsia="Times New Roman" w:hAnsi="Arial" w:cs="Arial"/>
          <w:lang w:eastAsia="en-GB"/>
        </w:rPr>
        <w:t xml:space="preserve"> is subject to the receipt of </w:t>
      </w:r>
      <w:r w:rsidRPr="005F45E2">
        <w:rPr>
          <w:rFonts w:ascii="Arial" w:hAnsi="Arial" w:cs="Arial"/>
        </w:rPr>
        <w:t>the receipt of Self Declaration and Police Checks deemed suitable by the University</w:t>
      </w:r>
      <w:r w:rsidRPr="005F45E2">
        <w:rPr>
          <w:rFonts w:ascii="Arial" w:eastAsia="Times New Roman" w:hAnsi="Arial" w:cs="Arial"/>
          <w:lang w:eastAsia="en-GB"/>
        </w:rPr>
        <w:t>.</w:t>
      </w:r>
    </w:p>
    <w:p w14:paraId="7443E989" w14:textId="77777777" w:rsidR="008C6A5C" w:rsidRPr="005F45E2" w:rsidRDefault="00844E50" w:rsidP="005F45E2">
      <w:pPr>
        <w:pStyle w:val="ListParagraph"/>
        <w:numPr>
          <w:ilvl w:val="0"/>
          <w:numId w:val="16"/>
        </w:numPr>
        <w:spacing w:after="240" w:line="240" w:lineRule="auto"/>
        <w:contextualSpacing w:val="0"/>
        <w:jc w:val="both"/>
        <w:rPr>
          <w:rFonts w:ascii="Arial" w:eastAsia="Times New Roman" w:hAnsi="Arial" w:cs="Arial"/>
          <w:lang w:eastAsia="en-GB"/>
        </w:rPr>
      </w:pPr>
      <w:r w:rsidRPr="005F45E2">
        <w:rPr>
          <w:rFonts w:ascii="Arial" w:eastAsia="Times New Roman" w:hAnsi="Arial" w:cs="Arial"/>
          <w:lang w:eastAsia="en-GB"/>
        </w:rPr>
        <w:t>Applicants who have convictions or cautions which do not automatically bar them from working with children or vulnerable adults (e.g. they are not on the DBS Barred List), or who declare other information (usually on the Suitability Self Declaration) that may impact on their suitability for the profession, will be considered by the University’s Fitness to Practice (Admissions stage) panel who will make a decision based on severity, frequency and chronology and with reference to the criteria and documents referred to above.</w:t>
      </w:r>
    </w:p>
    <w:p w14:paraId="3425B9C1" w14:textId="77777777" w:rsidR="008C6A5C" w:rsidRPr="005F45E2" w:rsidRDefault="00844E50" w:rsidP="005F45E2">
      <w:pPr>
        <w:pStyle w:val="ListParagraph"/>
        <w:numPr>
          <w:ilvl w:val="0"/>
          <w:numId w:val="16"/>
        </w:numPr>
        <w:spacing w:after="240" w:line="240" w:lineRule="auto"/>
        <w:contextualSpacing w:val="0"/>
        <w:jc w:val="both"/>
        <w:rPr>
          <w:rFonts w:ascii="Arial" w:eastAsia="Times New Roman" w:hAnsi="Arial" w:cs="Arial"/>
          <w:lang w:eastAsia="en-GB"/>
        </w:rPr>
      </w:pPr>
      <w:r w:rsidRPr="005F45E2">
        <w:rPr>
          <w:rFonts w:ascii="Arial" w:eastAsia="Times New Roman" w:hAnsi="Arial" w:cs="Arial"/>
          <w:lang w:eastAsia="en-GB"/>
        </w:rPr>
        <w:t>Applicants shall agree to update the University on any changes to criminal convictions and anything else that impacts their suitability for the programme or profession throughout the application process and while they are registered on the programme.  This takes the form of an annual statement of fitness to practise.</w:t>
      </w:r>
    </w:p>
    <w:p w14:paraId="7C794F35" w14:textId="77777777" w:rsidR="008C6A5C" w:rsidRPr="005F45E2" w:rsidRDefault="00844E50" w:rsidP="005F45E2">
      <w:pPr>
        <w:spacing w:after="240"/>
        <w:jc w:val="both"/>
        <w:rPr>
          <w:rFonts w:ascii="Arial" w:hAnsi="Arial" w:cs="Arial"/>
          <w:b/>
          <w:color w:val="000000"/>
          <w:sz w:val="22"/>
          <w:szCs w:val="22"/>
        </w:rPr>
      </w:pPr>
      <w:r w:rsidRPr="005F45E2">
        <w:rPr>
          <w:rFonts w:ascii="Arial" w:hAnsi="Arial" w:cs="Arial"/>
          <w:b/>
          <w:color w:val="000000"/>
          <w:sz w:val="22"/>
          <w:szCs w:val="22"/>
        </w:rPr>
        <w:t>Criteria and principles relating to health</w:t>
      </w:r>
    </w:p>
    <w:p w14:paraId="4AFA9844" w14:textId="77777777" w:rsidR="008C6A5C" w:rsidRPr="005F45E2" w:rsidRDefault="00AD783D" w:rsidP="005F45E2">
      <w:pPr>
        <w:pStyle w:val="ListParagraph"/>
        <w:numPr>
          <w:ilvl w:val="0"/>
          <w:numId w:val="17"/>
        </w:numPr>
        <w:spacing w:after="240" w:line="240" w:lineRule="auto"/>
        <w:ind w:left="709"/>
        <w:contextualSpacing w:val="0"/>
        <w:jc w:val="both"/>
        <w:rPr>
          <w:rFonts w:ascii="Arial" w:eastAsia="Times New Roman" w:hAnsi="Arial" w:cs="Arial"/>
          <w:lang w:eastAsia="en-GB"/>
        </w:rPr>
      </w:pPr>
      <w:r w:rsidRPr="005F45E2">
        <w:rPr>
          <w:rFonts w:ascii="Arial" w:eastAsia="Times New Roman" w:hAnsi="Arial" w:cs="Arial"/>
          <w:lang w:eastAsia="en-GB"/>
        </w:rPr>
        <w:t>BSc Medical</w:t>
      </w:r>
      <w:r w:rsidR="00844E50" w:rsidRPr="005F45E2">
        <w:rPr>
          <w:rFonts w:ascii="Arial" w:eastAsia="Times New Roman" w:hAnsi="Arial" w:cs="Arial"/>
          <w:lang w:eastAsia="en-GB"/>
        </w:rPr>
        <w:t xml:space="preserve"> Imaging</w:t>
      </w:r>
      <w:r w:rsidR="00A1792C" w:rsidRPr="005F45E2">
        <w:rPr>
          <w:rFonts w:ascii="Arial" w:eastAsia="Times New Roman" w:hAnsi="Arial" w:cs="Arial"/>
          <w:lang w:eastAsia="en-GB"/>
        </w:rPr>
        <w:t xml:space="preserve"> (Diagnostic Radiography)</w:t>
      </w:r>
      <w:r w:rsidR="00844E50" w:rsidRPr="005F45E2">
        <w:rPr>
          <w:rFonts w:ascii="Arial" w:eastAsia="Times New Roman" w:hAnsi="Arial" w:cs="Arial"/>
          <w:lang w:eastAsia="en-GB"/>
        </w:rPr>
        <w:t xml:space="preserve"> applicants are required as a condition of admission to the programme to complete a declaration of health questionnaire to demonstrate that at the time they meet the health requirements of the H</w:t>
      </w:r>
      <w:r w:rsidR="004D527C" w:rsidRPr="005F45E2">
        <w:rPr>
          <w:rFonts w:ascii="Arial" w:eastAsia="Times New Roman" w:hAnsi="Arial" w:cs="Arial"/>
          <w:lang w:eastAsia="en-GB"/>
        </w:rPr>
        <w:t>C</w:t>
      </w:r>
      <w:r w:rsidR="00844E50" w:rsidRPr="005F45E2">
        <w:rPr>
          <w:rFonts w:ascii="Arial" w:eastAsia="Times New Roman" w:hAnsi="Arial" w:cs="Arial"/>
          <w:lang w:eastAsia="en-GB"/>
        </w:rPr>
        <w:t>PC</w:t>
      </w:r>
      <w:r w:rsidR="0000592A" w:rsidRPr="005F45E2">
        <w:rPr>
          <w:rFonts w:ascii="Arial" w:eastAsia="Times New Roman" w:hAnsi="Arial" w:cs="Arial"/>
          <w:lang w:eastAsia="en-GB"/>
        </w:rPr>
        <w:t xml:space="preserve"> and SCoR</w:t>
      </w:r>
      <w:r w:rsidR="00844E50" w:rsidRPr="005F45E2">
        <w:rPr>
          <w:rFonts w:ascii="Arial" w:eastAsia="Times New Roman" w:hAnsi="Arial" w:cs="Arial"/>
          <w:lang w:eastAsia="en-GB"/>
        </w:rPr>
        <w:t xml:space="preserve">. A ‘Fitness to Practise’ assessment (health) is carried out by </w:t>
      </w:r>
      <w:r w:rsidRPr="005F45E2">
        <w:rPr>
          <w:rFonts w:ascii="Arial" w:eastAsia="Times New Roman" w:hAnsi="Arial" w:cs="Arial"/>
          <w:lang w:eastAsia="en-GB"/>
        </w:rPr>
        <w:t>an appointed Occupational Health Specialist</w:t>
      </w:r>
      <w:r w:rsidR="00844E50" w:rsidRPr="005F45E2">
        <w:rPr>
          <w:rFonts w:ascii="Arial" w:eastAsia="Times New Roman" w:hAnsi="Arial" w:cs="Arial"/>
          <w:lang w:eastAsia="en-GB"/>
        </w:rPr>
        <w:t xml:space="preserve"> and leads to one of three decisions: Fit to Practise, not Fit to Practise (and thus not registered on the programme) or Fit to Practise with reasonable adjustment. However, it must be noted that radiography is a physically demanding job and therefore there are certain conditions which will render an individual unsuitable for the profession and therefore the programme.</w:t>
      </w:r>
    </w:p>
    <w:p w14:paraId="266E8640" w14:textId="77777777" w:rsidR="008C6A5C" w:rsidRPr="005F45E2" w:rsidRDefault="00844E50" w:rsidP="005F45E2">
      <w:pPr>
        <w:pStyle w:val="ListParagraph"/>
        <w:numPr>
          <w:ilvl w:val="0"/>
          <w:numId w:val="16"/>
        </w:numPr>
        <w:spacing w:after="240" w:line="240" w:lineRule="auto"/>
        <w:contextualSpacing w:val="0"/>
        <w:jc w:val="both"/>
        <w:rPr>
          <w:rFonts w:ascii="Arial" w:eastAsia="Times New Roman" w:hAnsi="Arial" w:cs="Arial"/>
          <w:lang w:eastAsia="en-GB"/>
        </w:rPr>
      </w:pPr>
      <w:r w:rsidRPr="005F45E2">
        <w:rPr>
          <w:rFonts w:ascii="Arial" w:eastAsia="Times New Roman" w:hAnsi="Arial" w:cs="Arial"/>
          <w:color w:val="000000"/>
          <w:lang w:eastAsia="en-GB"/>
        </w:rPr>
        <w:t xml:space="preserve">Failure at application stage to disclose relevant medical information and providing false information will normally lead to the termination of </w:t>
      </w:r>
      <w:r w:rsidRPr="005F45E2">
        <w:rPr>
          <w:rFonts w:ascii="Arial" w:eastAsia="Times New Roman" w:hAnsi="Arial" w:cs="Arial"/>
          <w:lang w:eastAsia="en-GB"/>
        </w:rPr>
        <w:t xml:space="preserve">a student’s studies </w:t>
      </w:r>
      <w:r w:rsidRPr="005F45E2">
        <w:rPr>
          <w:rFonts w:ascii="Arial" w:eastAsia="Times New Roman" w:hAnsi="Arial" w:cs="Arial"/>
          <w:color w:val="000000"/>
          <w:lang w:eastAsia="en-GB"/>
        </w:rPr>
        <w:t>by the University.</w:t>
      </w:r>
    </w:p>
    <w:p w14:paraId="012966CA" w14:textId="77777777" w:rsidR="008C6A5C" w:rsidRPr="005F45E2" w:rsidRDefault="00844E50" w:rsidP="005F45E2">
      <w:pPr>
        <w:pStyle w:val="ListParagraph"/>
        <w:numPr>
          <w:ilvl w:val="0"/>
          <w:numId w:val="16"/>
        </w:numPr>
        <w:spacing w:after="240" w:line="240" w:lineRule="auto"/>
        <w:contextualSpacing w:val="0"/>
        <w:jc w:val="both"/>
        <w:rPr>
          <w:rFonts w:ascii="Arial" w:eastAsia="Times New Roman" w:hAnsi="Arial" w:cs="Arial"/>
          <w:lang w:eastAsia="en-GB"/>
        </w:rPr>
      </w:pPr>
      <w:r w:rsidRPr="005F45E2">
        <w:rPr>
          <w:rFonts w:ascii="Arial" w:eastAsia="Times New Roman" w:hAnsi="Arial" w:cs="Arial"/>
          <w:lang w:eastAsia="en-GB"/>
        </w:rPr>
        <w:t>Applicants shall agree to update the University on any relevant changes to their health that occur during their period of registration on the programme.</w:t>
      </w:r>
    </w:p>
    <w:p w14:paraId="032C5ABD" w14:textId="77777777" w:rsidR="008C6A5C" w:rsidRPr="005F45E2" w:rsidRDefault="00844E50" w:rsidP="005F45E2">
      <w:pPr>
        <w:spacing w:after="240"/>
        <w:jc w:val="both"/>
        <w:rPr>
          <w:rFonts w:ascii="Arial" w:hAnsi="Arial" w:cs="Arial"/>
          <w:b/>
          <w:sz w:val="22"/>
          <w:szCs w:val="22"/>
        </w:rPr>
      </w:pPr>
      <w:r w:rsidRPr="005F45E2">
        <w:rPr>
          <w:rFonts w:ascii="Arial" w:hAnsi="Arial" w:cs="Arial"/>
          <w:b/>
          <w:sz w:val="22"/>
          <w:szCs w:val="22"/>
        </w:rPr>
        <w:t>Detailed Processes</w:t>
      </w:r>
    </w:p>
    <w:p w14:paraId="74AB8B29" w14:textId="77777777" w:rsidR="008C6A5C" w:rsidRPr="005F45E2" w:rsidRDefault="00844E50" w:rsidP="005F45E2">
      <w:pPr>
        <w:spacing w:after="240"/>
        <w:jc w:val="both"/>
        <w:rPr>
          <w:rFonts w:ascii="Arial" w:hAnsi="Arial" w:cs="Arial"/>
          <w:sz w:val="22"/>
          <w:szCs w:val="22"/>
        </w:rPr>
      </w:pPr>
      <w:r w:rsidRPr="005F45E2">
        <w:rPr>
          <w:rFonts w:ascii="Arial" w:hAnsi="Arial" w:cs="Arial"/>
          <w:sz w:val="22"/>
          <w:szCs w:val="22"/>
        </w:rPr>
        <w:t>Further details regarding processes including those relating to the University of Exeter Admissions Fitness to Practise Group are available in the Appendix 3.</w:t>
      </w:r>
    </w:p>
    <w:p w14:paraId="740689A5" w14:textId="77777777" w:rsidR="00197B3A" w:rsidRPr="005F45E2" w:rsidRDefault="00197B3A" w:rsidP="005F45E2">
      <w:pPr>
        <w:spacing w:after="240"/>
        <w:jc w:val="both"/>
        <w:rPr>
          <w:rFonts w:ascii="Arial" w:hAnsi="Arial" w:cs="Arial"/>
          <w:b/>
          <w:sz w:val="22"/>
          <w:szCs w:val="22"/>
          <w:lang w:val="en-US" w:eastAsia="en-US"/>
        </w:rPr>
      </w:pPr>
    </w:p>
    <w:p w14:paraId="0772142B" w14:textId="5BB0BB3A" w:rsidR="00197B3A" w:rsidRPr="005F45E2" w:rsidRDefault="00197B3A" w:rsidP="005F45E2">
      <w:pPr>
        <w:spacing w:after="240"/>
        <w:jc w:val="both"/>
        <w:rPr>
          <w:rFonts w:ascii="Arial" w:hAnsi="Arial" w:cs="Arial"/>
          <w:b/>
          <w:sz w:val="22"/>
          <w:szCs w:val="22"/>
          <w:lang w:val="en-US" w:eastAsia="en-US"/>
        </w:rPr>
      </w:pPr>
    </w:p>
    <w:p w14:paraId="260B7F75" w14:textId="222567C0" w:rsidR="00A133A1" w:rsidRPr="005F45E2" w:rsidRDefault="00A133A1" w:rsidP="005F45E2">
      <w:pPr>
        <w:spacing w:after="240"/>
        <w:jc w:val="both"/>
        <w:rPr>
          <w:rFonts w:ascii="Arial" w:hAnsi="Arial" w:cs="Arial"/>
          <w:b/>
          <w:sz w:val="22"/>
          <w:szCs w:val="22"/>
          <w:lang w:val="en-US" w:eastAsia="en-US"/>
        </w:rPr>
      </w:pPr>
    </w:p>
    <w:p w14:paraId="1009E5BA" w14:textId="66BED427" w:rsidR="00A133A1" w:rsidRPr="005F45E2" w:rsidRDefault="00A133A1" w:rsidP="005F45E2">
      <w:pPr>
        <w:spacing w:after="240"/>
        <w:jc w:val="both"/>
        <w:rPr>
          <w:rFonts w:ascii="Arial" w:hAnsi="Arial" w:cs="Arial"/>
          <w:b/>
          <w:sz w:val="22"/>
          <w:szCs w:val="22"/>
          <w:lang w:val="en-US" w:eastAsia="en-US"/>
        </w:rPr>
      </w:pPr>
    </w:p>
    <w:p w14:paraId="41DDD63A" w14:textId="767044C9" w:rsidR="00A133A1" w:rsidRPr="005F45E2" w:rsidRDefault="00A133A1" w:rsidP="005F45E2">
      <w:pPr>
        <w:spacing w:after="240"/>
        <w:jc w:val="both"/>
        <w:rPr>
          <w:rFonts w:ascii="Arial" w:hAnsi="Arial" w:cs="Arial"/>
          <w:b/>
          <w:sz w:val="22"/>
          <w:szCs w:val="22"/>
          <w:lang w:val="en-US" w:eastAsia="en-US"/>
        </w:rPr>
      </w:pPr>
    </w:p>
    <w:p w14:paraId="4C0BCB6E" w14:textId="77777777" w:rsidR="00A133A1" w:rsidRPr="005F45E2" w:rsidRDefault="00A133A1" w:rsidP="005F45E2">
      <w:pPr>
        <w:spacing w:after="240"/>
        <w:jc w:val="both"/>
        <w:rPr>
          <w:rFonts w:ascii="Arial" w:hAnsi="Arial" w:cs="Arial"/>
          <w:b/>
          <w:sz w:val="22"/>
          <w:szCs w:val="22"/>
          <w:lang w:val="en-US" w:eastAsia="en-US"/>
        </w:rPr>
      </w:pPr>
    </w:p>
    <w:p w14:paraId="3E7C6726" w14:textId="77777777" w:rsidR="00D55D3B" w:rsidRPr="005F45E2" w:rsidRDefault="00D55D3B" w:rsidP="005F45E2">
      <w:pPr>
        <w:spacing w:after="240"/>
        <w:jc w:val="both"/>
        <w:rPr>
          <w:rFonts w:ascii="Arial" w:hAnsi="Arial" w:cs="Arial"/>
          <w:b/>
          <w:sz w:val="22"/>
          <w:szCs w:val="22"/>
          <w:lang w:val="en-US" w:eastAsia="en-US"/>
        </w:rPr>
      </w:pPr>
    </w:p>
    <w:p w14:paraId="458DF91E" w14:textId="77777777" w:rsidR="00D55D3B" w:rsidRPr="005F45E2" w:rsidRDefault="00D55D3B" w:rsidP="005F45E2">
      <w:pPr>
        <w:spacing w:after="240"/>
        <w:jc w:val="both"/>
        <w:rPr>
          <w:rFonts w:ascii="Arial" w:hAnsi="Arial" w:cs="Arial"/>
          <w:b/>
          <w:sz w:val="22"/>
          <w:szCs w:val="22"/>
          <w:lang w:val="en-US" w:eastAsia="en-US"/>
        </w:rPr>
      </w:pPr>
    </w:p>
    <w:p w14:paraId="729AC558" w14:textId="77777777" w:rsidR="00D55D3B" w:rsidRPr="005F45E2" w:rsidRDefault="00D55D3B" w:rsidP="005F45E2">
      <w:pPr>
        <w:spacing w:after="240"/>
        <w:jc w:val="both"/>
        <w:rPr>
          <w:rFonts w:ascii="Arial" w:hAnsi="Arial" w:cs="Arial"/>
          <w:b/>
          <w:sz w:val="22"/>
          <w:szCs w:val="22"/>
          <w:lang w:val="en-US" w:eastAsia="en-US"/>
        </w:rPr>
      </w:pPr>
    </w:p>
    <w:p w14:paraId="3691ABD1" w14:textId="77777777" w:rsidR="00D55D3B" w:rsidRPr="005F45E2" w:rsidRDefault="00D55D3B" w:rsidP="005F45E2">
      <w:pPr>
        <w:spacing w:after="240"/>
        <w:jc w:val="both"/>
        <w:rPr>
          <w:rFonts w:ascii="Arial" w:hAnsi="Arial" w:cs="Arial"/>
          <w:b/>
          <w:sz w:val="22"/>
          <w:szCs w:val="22"/>
          <w:lang w:val="en-US" w:eastAsia="en-US"/>
        </w:rPr>
      </w:pPr>
    </w:p>
    <w:p w14:paraId="0D794BAB" w14:textId="77777777" w:rsidR="00D55D3B" w:rsidRPr="005F45E2" w:rsidRDefault="00D55D3B" w:rsidP="005F45E2">
      <w:pPr>
        <w:spacing w:after="240"/>
        <w:jc w:val="both"/>
        <w:rPr>
          <w:rFonts w:ascii="Arial" w:hAnsi="Arial" w:cs="Arial"/>
          <w:b/>
          <w:sz w:val="22"/>
          <w:szCs w:val="22"/>
          <w:lang w:val="en-US" w:eastAsia="en-US"/>
        </w:rPr>
      </w:pPr>
    </w:p>
    <w:p w14:paraId="4EA8F578" w14:textId="77777777" w:rsidR="005F45E2" w:rsidRDefault="005F45E2">
      <w:pPr>
        <w:rPr>
          <w:rFonts w:ascii="Arial" w:hAnsi="Arial" w:cs="Arial"/>
          <w:b/>
          <w:sz w:val="22"/>
          <w:szCs w:val="22"/>
          <w:u w:val="single"/>
          <w:lang w:val="en-US" w:eastAsia="en-US"/>
        </w:rPr>
      </w:pPr>
      <w:r>
        <w:rPr>
          <w:rFonts w:ascii="Arial" w:hAnsi="Arial" w:cs="Arial"/>
          <w:b/>
          <w:sz w:val="22"/>
          <w:szCs w:val="22"/>
          <w:u w:val="single"/>
          <w:lang w:val="en-US" w:eastAsia="en-US"/>
        </w:rPr>
        <w:br w:type="page"/>
      </w:r>
    </w:p>
    <w:p w14:paraId="01589154" w14:textId="0068C70D" w:rsidR="007556A6" w:rsidRPr="005F45E2" w:rsidRDefault="00844E50" w:rsidP="005F45E2">
      <w:pPr>
        <w:spacing w:after="240"/>
        <w:jc w:val="both"/>
        <w:rPr>
          <w:rFonts w:ascii="Arial" w:hAnsi="Arial" w:cs="Arial"/>
          <w:b/>
          <w:sz w:val="22"/>
          <w:szCs w:val="22"/>
          <w:u w:val="single"/>
          <w:lang w:val="en-US" w:eastAsia="en-US"/>
        </w:rPr>
      </w:pPr>
      <w:r w:rsidRPr="005F45E2">
        <w:rPr>
          <w:rFonts w:ascii="Arial" w:hAnsi="Arial" w:cs="Arial"/>
          <w:b/>
          <w:sz w:val="22"/>
          <w:szCs w:val="22"/>
          <w:u w:val="single"/>
          <w:lang w:val="en-US" w:eastAsia="en-US"/>
        </w:rPr>
        <w:t>Appendix 1c</w:t>
      </w:r>
      <w:r w:rsidR="008752FF" w:rsidRPr="005F45E2">
        <w:rPr>
          <w:rFonts w:ascii="Arial" w:hAnsi="Arial" w:cs="Arial"/>
          <w:b/>
          <w:sz w:val="22"/>
          <w:szCs w:val="22"/>
          <w:u w:val="single"/>
          <w:lang w:val="en-US" w:eastAsia="en-US"/>
        </w:rPr>
        <w:t>: Fitness</w:t>
      </w:r>
      <w:r w:rsidRPr="005F45E2">
        <w:rPr>
          <w:rFonts w:ascii="Arial" w:hAnsi="Arial" w:cs="Arial"/>
          <w:b/>
          <w:sz w:val="22"/>
          <w:szCs w:val="22"/>
          <w:u w:val="single"/>
          <w:lang w:val="en-US" w:eastAsia="en-US"/>
        </w:rPr>
        <w:t xml:space="preserve"> to Practie Criteria – </w:t>
      </w:r>
      <w:r w:rsidR="00B04285" w:rsidRPr="005F45E2">
        <w:rPr>
          <w:rFonts w:ascii="Arial" w:hAnsi="Arial" w:cs="Arial"/>
          <w:b/>
          <w:sz w:val="22"/>
          <w:szCs w:val="22"/>
          <w:u w:val="single"/>
          <w:lang w:val="en-US" w:eastAsia="en-US"/>
        </w:rPr>
        <w:t>MSci</w:t>
      </w:r>
      <w:r w:rsidRPr="005F45E2">
        <w:rPr>
          <w:rFonts w:ascii="Arial" w:hAnsi="Arial" w:cs="Arial"/>
          <w:b/>
          <w:sz w:val="22"/>
          <w:szCs w:val="22"/>
          <w:u w:val="single"/>
          <w:lang w:val="en-US" w:eastAsia="en-US"/>
        </w:rPr>
        <w:t xml:space="preserve"> Applied Psychology (Clinical) </w:t>
      </w:r>
    </w:p>
    <w:p w14:paraId="531493DD" w14:textId="77777777" w:rsidR="007556A6" w:rsidRPr="005F45E2" w:rsidRDefault="00844E50" w:rsidP="005F45E2">
      <w:pPr>
        <w:spacing w:after="240"/>
        <w:jc w:val="both"/>
        <w:rPr>
          <w:rFonts w:ascii="Arial" w:hAnsi="Arial" w:cs="Arial"/>
          <w:b/>
          <w:color w:val="000000"/>
          <w:sz w:val="22"/>
          <w:szCs w:val="22"/>
        </w:rPr>
      </w:pPr>
      <w:r w:rsidRPr="005F45E2">
        <w:rPr>
          <w:rFonts w:ascii="Arial" w:hAnsi="Arial" w:cs="Arial"/>
          <w:b/>
          <w:color w:val="000000"/>
          <w:sz w:val="22"/>
          <w:szCs w:val="22"/>
        </w:rPr>
        <w:t>Introduction</w:t>
      </w:r>
    </w:p>
    <w:p w14:paraId="65490B8C" w14:textId="77777777" w:rsidR="007556A6" w:rsidRPr="005F45E2" w:rsidRDefault="00844E50" w:rsidP="005F45E2">
      <w:pPr>
        <w:spacing w:after="240"/>
        <w:jc w:val="both"/>
        <w:rPr>
          <w:rFonts w:ascii="Arial" w:hAnsi="Arial" w:cs="Arial"/>
          <w:color w:val="000000"/>
          <w:sz w:val="22"/>
          <w:szCs w:val="22"/>
        </w:rPr>
      </w:pPr>
      <w:r w:rsidRPr="005F45E2">
        <w:rPr>
          <w:rFonts w:ascii="Arial" w:hAnsi="Arial" w:cs="Arial"/>
          <w:color w:val="000000"/>
          <w:sz w:val="22"/>
          <w:szCs w:val="22"/>
        </w:rPr>
        <w:t xml:space="preserve">Applicants applying for </w:t>
      </w:r>
      <w:r w:rsidR="00B04285" w:rsidRPr="005F45E2">
        <w:rPr>
          <w:rFonts w:ascii="Arial" w:hAnsi="Arial" w:cs="Arial"/>
          <w:color w:val="000000"/>
          <w:sz w:val="22"/>
          <w:szCs w:val="22"/>
        </w:rPr>
        <w:t>MSci</w:t>
      </w:r>
      <w:r w:rsidRPr="005F45E2">
        <w:rPr>
          <w:rFonts w:ascii="Arial" w:hAnsi="Arial" w:cs="Arial"/>
          <w:color w:val="000000"/>
          <w:sz w:val="22"/>
          <w:szCs w:val="22"/>
        </w:rPr>
        <w:t xml:space="preserve"> Applied Psychology (Clinical) are assessed for suitability for the programme both in terms of their suitability to undertake the programme itself, and also their suitability for the psychology profession. The two main areas to consider when assessing for suitability are an applicant’s character and behaviour, and an applicant’s health.</w:t>
      </w:r>
    </w:p>
    <w:p w14:paraId="264DD596" w14:textId="77777777" w:rsidR="007556A6" w:rsidRPr="005F45E2" w:rsidRDefault="00844E50" w:rsidP="005F45E2">
      <w:pPr>
        <w:spacing w:after="240"/>
        <w:jc w:val="both"/>
        <w:rPr>
          <w:rFonts w:ascii="Arial" w:hAnsi="Arial" w:cs="Arial"/>
          <w:color w:val="000000"/>
          <w:sz w:val="22"/>
          <w:szCs w:val="22"/>
        </w:rPr>
      </w:pPr>
      <w:r w:rsidRPr="005F45E2">
        <w:rPr>
          <w:rFonts w:ascii="Arial" w:hAnsi="Arial" w:cs="Arial"/>
          <w:color w:val="000000"/>
          <w:sz w:val="22"/>
          <w:szCs w:val="22"/>
        </w:rPr>
        <w:t>These considerations are in addition to assessments made of an applicant to any programme declaring a criminal conviction as detailed in the University’s Policy statement on processing applications from applicants declaring a criminal conviction.</w:t>
      </w:r>
    </w:p>
    <w:p w14:paraId="6B8A04EE" w14:textId="77777777" w:rsidR="007556A6" w:rsidRPr="005F45E2" w:rsidRDefault="00844E50" w:rsidP="005F45E2">
      <w:pPr>
        <w:spacing w:after="240"/>
        <w:jc w:val="both"/>
        <w:rPr>
          <w:rFonts w:ascii="Arial" w:hAnsi="Arial" w:cs="Arial"/>
          <w:b/>
          <w:color w:val="000000"/>
          <w:sz w:val="22"/>
          <w:szCs w:val="22"/>
        </w:rPr>
      </w:pPr>
      <w:r w:rsidRPr="005F45E2">
        <w:rPr>
          <w:rFonts w:ascii="Arial" w:hAnsi="Arial" w:cs="Arial"/>
          <w:b/>
          <w:color w:val="000000"/>
          <w:sz w:val="22"/>
          <w:szCs w:val="22"/>
        </w:rPr>
        <w:t>Criteria and principles relating to character and behaviour</w:t>
      </w:r>
    </w:p>
    <w:p w14:paraId="04307F38" w14:textId="5E408E54" w:rsidR="007556A6" w:rsidRPr="005F45E2" w:rsidRDefault="00844E50" w:rsidP="005F45E2">
      <w:pPr>
        <w:pStyle w:val="ListParagraph"/>
        <w:numPr>
          <w:ilvl w:val="0"/>
          <w:numId w:val="16"/>
        </w:numPr>
        <w:spacing w:after="240" w:line="240" w:lineRule="auto"/>
        <w:contextualSpacing w:val="0"/>
        <w:jc w:val="both"/>
        <w:rPr>
          <w:rFonts w:ascii="Arial" w:eastAsia="Times New Roman" w:hAnsi="Arial" w:cs="Arial"/>
          <w:lang w:eastAsia="en-GB"/>
        </w:rPr>
      </w:pPr>
      <w:r w:rsidRPr="005F45E2">
        <w:rPr>
          <w:rFonts w:ascii="Arial" w:eastAsia="Times New Roman" w:hAnsi="Arial" w:cs="Arial"/>
          <w:lang w:eastAsia="en-GB"/>
        </w:rPr>
        <w:t>An applicant’s character and behaviour shall be assessed against the principles documented in the Regulations of the University</w:t>
      </w:r>
      <w:r w:rsidR="00DF7952" w:rsidRPr="005F45E2">
        <w:rPr>
          <w:rStyle w:val="FootnoteReference"/>
          <w:rFonts w:ascii="Arial" w:eastAsia="Times New Roman" w:hAnsi="Arial" w:cs="Arial"/>
          <w:lang w:eastAsia="en-GB"/>
        </w:rPr>
        <w:footnoteReference w:id="9"/>
      </w:r>
      <w:r w:rsidRPr="005F45E2">
        <w:rPr>
          <w:rFonts w:ascii="Arial" w:eastAsia="Times New Roman" w:hAnsi="Arial" w:cs="Arial"/>
          <w:lang w:eastAsia="en-GB"/>
        </w:rPr>
        <w:t xml:space="preserve"> and the ‘Standards of conduct, performance and ethics of the Health &amp; Care Professions Council (HCPC).</w:t>
      </w:r>
      <w:r w:rsidR="00DF7952" w:rsidRPr="005F45E2">
        <w:rPr>
          <w:rStyle w:val="FootnoteReference"/>
          <w:rFonts w:ascii="Arial" w:eastAsia="Times New Roman" w:hAnsi="Arial" w:cs="Arial"/>
          <w:lang w:eastAsia="en-GB"/>
        </w:rPr>
        <w:footnoteReference w:id="10"/>
      </w:r>
    </w:p>
    <w:p w14:paraId="6989D951" w14:textId="19D915F4" w:rsidR="007556A6" w:rsidRPr="005F45E2" w:rsidRDefault="00844E50" w:rsidP="005F45E2">
      <w:pPr>
        <w:pStyle w:val="ListParagraph"/>
        <w:numPr>
          <w:ilvl w:val="0"/>
          <w:numId w:val="16"/>
        </w:numPr>
        <w:spacing w:after="240" w:line="240" w:lineRule="auto"/>
        <w:contextualSpacing w:val="0"/>
        <w:jc w:val="both"/>
        <w:rPr>
          <w:rFonts w:ascii="Arial" w:eastAsia="Times New Roman" w:hAnsi="Arial" w:cs="Arial"/>
          <w:color w:val="000000"/>
          <w:lang w:eastAsia="en-GB"/>
        </w:rPr>
      </w:pPr>
      <w:r w:rsidRPr="005F45E2">
        <w:rPr>
          <w:rFonts w:ascii="Arial" w:eastAsia="Times New Roman" w:hAnsi="Arial" w:cs="Arial"/>
          <w:color w:val="000000" w:themeColor="text1"/>
          <w:lang w:eastAsia="en-GB"/>
        </w:rPr>
        <w:t xml:space="preserve">Applicants will also discuss at interview any perceived </w:t>
      </w:r>
      <w:r w:rsidRPr="005F45E2">
        <w:rPr>
          <w:rFonts w:ascii="Arial" w:hAnsi="Arial" w:cs="Arial"/>
          <w:color w:val="000000" w:themeColor="text1"/>
        </w:rPr>
        <w:t xml:space="preserve">practical obstacles they feel they may have to their full engagement in the course. (e.g., religious observances) </w:t>
      </w:r>
    </w:p>
    <w:p w14:paraId="344E53AD" w14:textId="77777777" w:rsidR="007556A6" w:rsidRPr="005F45E2" w:rsidRDefault="00844E50" w:rsidP="005F45E2">
      <w:pPr>
        <w:pStyle w:val="ListParagraph"/>
        <w:numPr>
          <w:ilvl w:val="0"/>
          <w:numId w:val="16"/>
        </w:numPr>
        <w:spacing w:after="240" w:line="240" w:lineRule="auto"/>
        <w:contextualSpacing w:val="0"/>
        <w:jc w:val="both"/>
        <w:rPr>
          <w:rFonts w:ascii="Arial" w:eastAsia="Times New Roman" w:hAnsi="Arial" w:cs="Arial"/>
          <w:lang w:eastAsia="en-GB"/>
        </w:rPr>
      </w:pPr>
      <w:r w:rsidRPr="005F45E2">
        <w:rPr>
          <w:rFonts w:ascii="Arial" w:eastAsia="Times New Roman" w:hAnsi="Arial" w:cs="Arial"/>
          <w:lang w:eastAsia="en-GB"/>
        </w:rPr>
        <w:t xml:space="preserve">All applicants are required to complete the University of Exeter </w:t>
      </w:r>
      <w:r w:rsidR="006B479C" w:rsidRPr="005F45E2">
        <w:rPr>
          <w:rFonts w:ascii="Arial" w:eastAsia="Times New Roman" w:hAnsi="Arial" w:cs="Arial"/>
          <w:lang w:eastAsia="en-GB"/>
        </w:rPr>
        <w:t>self-disclosure</w:t>
      </w:r>
      <w:r w:rsidRPr="005F45E2">
        <w:rPr>
          <w:rFonts w:ascii="Arial" w:eastAsia="Times New Roman" w:hAnsi="Arial" w:cs="Arial"/>
          <w:lang w:eastAsia="en-GB"/>
        </w:rPr>
        <w:t xml:space="preserve"> form in order for their suitability for the programme and profession to be considered.</w:t>
      </w:r>
    </w:p>
    <w:p w14:paraId="085C4DA9" w14:textId="77777777" w:rsidR="007556A6" w:rsidRPr="005F45E2" w:rsidRDefault="00844E50" w:rsidP="005F45E2">
      <w:pPr>
        <w:pStyle w:val="ListParagraph"/>
        <w:numPr>
          <w:ilvl w:val="0"/>
          <w:numId w:val="16"/>
        </w:numPr>
        <w:spacing w:after="240" w:line="240" w:lineRule="auto"/>
        <w:contextualSpacing w:val="0"/>
        <w:jc w:val="both"/>
        <w:rPr>
          <w:rFonts w:ascii="Arial" w:eastAsia="Times New Roman" w:hAnsi="Arial" w:cs="Arial"/>
          <w:lang w:eastAsia="en-GB"/>
        </w:rPr>
      </w:pPr>
      <w:r w:rsidRPr="005F45E2">
        <w:rPr>
          <w:rFonts w:ascii="Arial" w:eastAsia="Times New Roman" w:hAnsi="Arial" w:cs="Arial"/>
          <w:lang w:eastAsia="en-GB"/>
        </w:rPr>
        <w:t xml:space="preserve">Acceptance onto </w:t>
      </w:r>
      <w:r w:rsidR="00B04285" w:rsidRPr="005F45E2">
        <w:rPr>
          <w:rFonts w:ascii="Arial" w:eastAsia="Times New Roman" w:hAnsi="Arial" w:cs="Arial"/>
          <w:lang w:eastAsia="en-GB"/>
        </w:rPr>
        <w:t>MSci</w:t>
      </w:r>
      <w:r w:rsidRPr="005F45E2">
        <w:rPr>
          <w:rFonts w:ascii="Arial" w:eastAsia="Times New Roman" w:hAnsi="Arial" w:cs="Arial"/>
          <w:lang w:eastAsia="en-GB"/>
        </w:rPr>
        <w:t xml:space="preserve"> Applied Psychology (Clinical) is subject to the receipt of a </w:t>
      </w:r>
      <w:r w:rsidR="006B479C" w:rsidRPr="005F45E2">
        <w:rPr>
          <w:rFonts w:ascii="Arial" w:eastAsia="Times New Roman" w:hAnsi="Arial" w:cs="Arial"/>
          <w:lang w:eastAsia="en-GB"/>
        </w:rPr>
        <w:t>self-disclosure</w:t>
      </w:r>
      <w:r w:rsidRPr="005F45E2">
        <w:rPr>
          <w:rFonts w:ascii="Arial" w:eastAsia="Times New Roman" w:hAnsi="Arial" w:cs="Arial"/>
          <w:lang w:eastAsia="en-GB"/>
        </w:rPr>
        <w:t xml:space="preserve"> form which the University deems satisfactory.</w:t>
      </w:r>
    </w:p>
    <w:p w14:paraId="45C67917" w14:textId="62C71701" w:rsidR="007556A6" w:rsidRPr="005F45E2" w:rsidRDefault="00844E50" w:rsidP="005F45E2">
      <w:pPr>
        <w:pStyle w:val="ListParagraph"/>
        <w:numPr>
          <w:ilvl w:val="0"/>
          <w:numId w:val="16"/>
        </w:numPr>
        <w:spacing w:after="240" w:line="240" w:lineRule="auto"/>
        <w:contextualSpacing w:val="0"/>
        <w:jc w:val="both"/>
        <w:rPr>
          <w:rFonts w:ascii="Arial" w:eastAsia="Times New Roman" w:hAnsi="Arial" w:cs="Arial"/>
          <w:lang w:eastAsia="en-GB"/>
        </w:rPr>
      </w:pPr>
      <w:r w:rsidRPr="005F45E2">
        <w:rPr>
          <w:rFonts w:ascii="Arial" w:eastAsia="Times New Roman" w:hAnsi="Arial" w:cs="Arial"/>
          <w:lang w:eastAsia="en-GB"/>
        </w:rPr>
        <w:t xml:space="preserve">If a place is offered and accepted, students will be required to undergo a police checks in their second year prior to their Clinical Practice Placement. Students will not be able to begin their placements prior to receipt </w:t>
      </w:r>
      <w:r w:rsidRPr="005F45E2">
        <w:rPr>
          <w:rFonts w:ascii="Arial" w:hAnsi="Arial" w:cs="Arial"/>
        </w:rPr>
        <w:t xml:space="preserve">a </w:t>
      </w:r>
      <w:r w:rsidR="00062959" w:rsidRPr="005F45E2">
        <w:rPr>
          <w:rFonts w:ascii="Arial" w:hAnsi="Arial" w:cs="Arial"/>
        </w:rPr>
        <w:t>Self-Declaration</w:t>
      </w:r>
      <w:r w:rsidRPr="005F45E2">
        <w:rPr>
          <w:rFonts w:ascii="Arial" w:hAnsi="Arial" w:cs="Arial"/>
        </w:rPr>
        <w:t xml:space="preserve"> and Police Checks deemed suitable by the University</w:t>
      </w:r>
      <w:r w:rsidRPr="005F45E2">
        <w:rPr>
          <w:rFonts w:ascii="Arial" w:eastAsia="Times New Roman" w:hAnsi="Arial" w:cs="Arial"/>
          <w:lang w:eastAsia="en-GB"/>
        </w:rPr>
        <w:t>.</w:t>
      </w:r>
    </w:p>
    <w:p w14:paraId="6FA06D4B" w14:textId="77777777" w:rsidR="007556A6" w:rsidRPr="005F45E2" w:rsidRDefault="00844E50" w:rsidP="005F45E2">
      <w:pPr>
        <w:pStyle w:val="ListParagraph"/>
        <w:numPr>
          <w:ilvl w:val="0"/>
          <w:numId w:val="16"/>
        </w:numPr>
        <w:spacing w:after="240" w:line="240" w:lineRule="auto"/>
        <w:contextualSpacing w:val="0"/>
        <w:jc w:val="both"/>
        <w:rPr>
          <w:rFonts w:ascii="Arial" w:eastAsia="Times New Roman" w:hAnsi="Arial" w:cs="Arial"/>
          <w:lang w:eastAsia="en-GB"/>
        </w:rPr>
      </w:pPr>
      <w:r w:rsidRPr="005F45E2">
        <w:rPr>
          <w:rFonts w:ascii="Arial" w:eastAsia="Times New Roman" w:hAnsi="Arial" w:cs="Arial"/>
          <w:lang w:eastAsia="en-GB"/>
        </w:rPr>
        <w:t xml:space="preserve">Applicants who have convictions or cautions which do not automatically bar them from working with  vulnerable groups (e.g. they are not on the DBS  Barred List), or who declare other information (usually on the </w:t>
      </w:r>
      <w:r w:rsidR="00062959" w:rsidRPr="005F45E2">
        <w:rPr>
          <w:rFonts w:ascii="Arial" w:eastAsia="Times New Roman" w:hAnsi="Arial" w:cs="Arial"/>
          <w:lang w:eastAsia="en-GB"/>
        </w:rPr>
        <w:t>self-disclosure</w:t>
      </w:r>
      <w:r w:rsidRPr="005F45E2">
        <w:rPr>
          <w:rFonts w:ascii="Arial" w:eastAsia="Times New Roman" w:hAnsi="Arial" w:cs="Arial"/>
          <w:lang w:eastAsia="en-GB"/>
        </w:rPr>
        <w:t xml:space="preserve"> form) that may impact on their suitability for the profession, will be considered by the University’s Fitness to Practice (Admissions stage) panel who will make a decision based on severity, frequency and chronology and with reference to the criteria and documents referred to above.</w:t>
      </w:r>
    </w:p>
    <w:p w14:paraId="7420EED4" w14:textId="6166C88F" w:rsidR="007556A6" w:rsidRPr="005F45E2" w:rsidRDefault="00844E50" w:rsidP="005F45E2">
      <w:pPr>
        <w:pStyle w:val="ListParagraph"/>
        <w:numPr>
          <w:ilvl w:val="0"/>
          <w:numId w:val="16"/>
        </w:numPr>
        <w:spacing w:after="240" w:line="240" w:lineRule="auto"/>
        <w:contextualSpacing w:val="0"/>
        <w:jc w:val="both"/>
        <w:rPr>
          <w:rFonts w:ascii="Arial" w:eastAsia="Times New Roman" w:hAnsi="Arial" w:cs="Arial"/>
          <w:lang w:eastAsia="en-GB"/>
        </w:rPr>
      </w:pPr>
      <w:r w:rsidRPr="005F45E2">
        <w:rPr>
          <w:rFonts w:ascii="Arial" w:eastAsia="Times New Roman" w:hAnsi="Arial" w:cs="Arial"/>
          <w:lang w:eastAsia="en-GB"/>
        </w:rPr>
        <w:t>Applicants shall agree to update the University on any changes to criminal convictions and anything else that impacts their suitability for the programme or profession throughout the application process and while they are registered on the programme. This takes the form of an annual statement of fitness to practise.</w:t>
      </w:r>
    </w:p>
    <w:p w14:paraId="54473712" w14:textId="77777777" w:rsidR="005F45E2" w:rsidRDefault="005F45E2" w:rsidP="005F45E2">
      <w:pPr>
        <w:spacing w:after="240"/>
        <w:jc w:val="both"/>
        <w:rPr>
          <w:rFonts w:ascii="Arial" w:hAnsi="Arial" w:cs="Arial"/>
          <w:b/>
          <w:color w:val="000000"/>
          <w:sz w:val="22"/>
          <w:szCs w:val="22"/>
        </w:rPr>
      </w:pPr>
    </w:p>
    <w:p w14:paraId="2F612281" w14:textId="42DDDBD4" w:rsidR="007556A6" w:rsidRPr="005F45E2" w:rsidRDefault="00844E50" w:rsidP="005F45E2">
      <w:pPr>
        <w:spacing w:after="240"/>
        <w:jc w:val="both"/>
        <w:rPr>
          <w:rFonts w:ascii="Arial" w:hAnsi="Arial" w:cs="Arial"/>
          <w:b/>
          <w:color w:val="000000"/>
          <w:sz w:val="22"/>
          <w:szCs w:val="22"/>
        </w:rPr>
      </w:pPr>
      <w:r w:rsidRPr="005F45E2">
        <w:rPr>
          <w:rFonts w:ascii="Arial" w:hAnsi="Arial" w:cs="Arial"/>
          <w:b/>
          <w:color w:val="000000"/>
          <w:sz w:val="22"/>
          <w:szCs w:val="22"/>
        </w:rPr>
        <w:t>Criteria and principles relating to health</w:t>
      </w:r>
    </w:p>
    <w:p w14:paraId="0429D1A5" w14:textId="77777777" w:rsidR="007556A6" w:rsidRPr="005F45E2" w:rsidRDefault="00B04285" w:rsidP="005F45E2">
      <w:pPr>
        <w:pStyle w:val="ListParagraph"/>
        <w:numPr>
          <w:ilvl w:val="0"/>
          <w:numId w:val="17"/>
        </w:numPr>
        <w:spacing w:after="240" w:line="240" w:lineRule="auto"/>
        <w:ind w:left="709"/>
        <w:contextualSpacing w:val="0"/>
        <w:jc w:val="both"/>
        <w:rPr>
          <w:rFonts w:ascii="Arial" w:eastAsia="Times New Roman" w:hAnsi="Arial" w:cs="Arial"/>
          <w:lang w:eastAsia="en-GB"/>
        </w:rPr>
      </w:pPr>
      <w:r w:rsidRPr="005F45E2">
        <w:rPr>
          <w:rFonts w:ascii="Arial" w:eastAsia="Times New Roman" w:hAnsi="Arial" w:cs="Arial"/>
          <w:lang w:eastAsia="en-GB"/>
        </w:rPr>
        <w:t>MSci</w:t>
      </w:r>
      <w:r w:rsidR="00844E50" w:rsidRPr="005F45E2">
        <w:rPr>
          <w:rFonts w:ascii="Arial" w:eastAsia="Times New Roman" w:hAnsi="Arial" w:cs="Arial"/>
          <w:lang w:eastAsia="en-GB"/>
        </w:rPr>
        <w:t xml:space="preserve"> Applied Psychology (Clinical) applicants are required as a condition of admission to the programme to complete a declaration of health questionnaire to demonstrate that at the time they meet the health requirements of the HCPC. A ‘Fitness to Practise’ assessment (health) is carried out by </w:t>
      </w:r>
      <w:r w:rsidR="000051A4" w:rsidRPr="005F45E2">
        <w:rPr>
          <w:rFonts w:ascii="Arial" w:eastAsia="Times New Roman" w:hAnsi="Arial" w:cs="Arial"/>
          <w:lang w:eastAsia="en-GB"/>
        </w:rPr>
        <w:t>an appointed Occupational Health Specialist</w:t>
      </w:r>
      <w:r w:rsidR="00844E50" w:rsidRPr="005F45E2">
        <w:rPr>
          <w:rFonts w:ascii="Arial" w:eastAsia="Times New Roman" w:hAnsi="Arial" w:cs="Arial"/>
          <w:lang w:eastAsia="en-GB"/>
        </w:rPr>
        <w:t xml:space="preserve"> and leads to one of three decisions: Fit to Practise, not Fit to Practise (and thus not registered on the programme) or Fit to Practise with reasonable adjustment. </w:t>
      </w:r>
    </w:p>
    <w:p w14:paraId="17E8F959" w14:textId="77777777" w:rsidR="007556A6" w:rsidRPr="005F45E2" w:rsidRDefault="00844E50" w:rsidP="005F45E2">
      <w:pPr>
        <w:pStyle w:val="ListParagraph"/>
        <w:numPr>
          <w:ilvl w:val="0"/>
          <w:numId w:val="16"/>
        </w:numPr>
        <w:spacing w:after="240" w:line="240" w:lineRule="auto"/>
        <w:contextualSpacing w:val="0"/>
        <w:jc w:val="both"/>
        <w:rPr>
          <w:rFonts w:ascii="Arial" w:eastAsia="Times New Roman" w:hAnsi="Arial" w:cs="Arial"/>
          <w:lang w:eastAsia="en-GB"/>
        </w:rPr>
      </w:pPr>
      <w:r w:rsidRPr="005F45E2">
        <w:rPr>
          <w:rFonts w:ascii="Arial" w:eastAsia="Times New Roman" w:hAnsi="Arial" w:cs="Arial"/>
          <w:color w:val="000000"/>
          <w:lang w:eastAsia="en-GB"/>
        </w:rPr>
        <w:t xml:space="preserve">Failure at application stage to disclose relevant medical information and providing false information will normally lead to the termination of </w:t>
      </w:r>
      <w:r w:rsidRPr="005F45E2">
        <w:rPr>
          <w:rFonts w:ascii="Arial" w:eastAsia="Times New Roman" w:hAnsi="Arial" w:cs="Arial"/>
          <w:lang w:eastAsia="en-GB"/>
        </w:rPr>
        <w:t xml:space="preserve">a student’s studies </w:t>
      </w:r>
      <w:r w:rsidRPr="005F45E2">
        <w:rPr>
          <w:rFonts w:ascii="Arial" w:eastAsia="Times New Roman" w:hAnsi="Arial" w:cs="Arial"/>
          <w:color w:val="000000"/>
          <w:lang w:eastAsia="en-GB"/>
        </w:rPr>
        <w:t>by the University.</w:t>
      </w:r>
    </w:p>
    <w:p w14:paraId="614C939D" w14:textId="77777777" w:rsidR="007556A6" w:rsidRPr="005F45E2" w:rsidRDefault="00844E50" w:rsidP="005F45E2">
      <w:pPr>
        <w:pStyle w:val="ListParagraph"/>
        <w:numPr>
          <w:ilvl w:val="0"/>
          <w:numId w:val="16"/>
        </w:numPr>
        <w:spacing w:after="240" w:line="240" w:lineRule="auto"/>
        <w:contextualSpacing w:val="0"/>
        <w:jc w:val="both"/>
        <w:rPr>
          <w:rFonts w:ascii="Arial" w:eastAsia="Times New Roman" w:hAnsi="Arial" w:cs="Arial"/>
          <w:lang w:eastAsia="en-GB"/>
        </w:rPr>
      </w:pPr>
      <w:r w:rsidRPr="005F45E2">
        <w:rPr>
          <w:rFonts w:ascii="Arial" w:eastAsia="Times New Roman" w:hAnsi="Arial" w:cs="Arial"/>
          <w:lang w:eastAsia="en-GB"/>
        </w:rPr>
        <w:t>Applicants shall agree to update the University on any relevant changes to their health that occur during their period of registration on the programme.</w:t>
      </w:r>
    </w:p>
    <w:p w14:paraId="7DDF7D66" w14:textId="77777777" w:rsidR="007556A6" w:rsidRPr="005F45E2" w:rsidRDefault="00844E50" w:rsidP="005F45E2">
      <w:pPr>
        <w:spacing w:after="240"/>
        <w:jc w:val="both"/>
        <w:rPr>
          <w:rFonts w:ascii="Arial" w:hAnsi="Arial" w:cs="Arial"/>
          <w:b/>
          <w:sz w:val="22"/>
          <w:szCs w:val="22"/>
        </w:rPr>
      </w:pPr>
      <w:r w:rsidRPr="005F45E2">
        <w:rPr>
          <w:rFonts w:ascii="Arial" w:hAnsi="Arial" w:cs="Arial"/>
          <w:b/>
          <w:sz w:val="22"/>
          <w:szCs w:val="22"/>
        </w:rPr>
        <w:t>Detailed Processes</w:t>
      </w:r>
    </w:p>
    <w:p w14:paraId="3FB5CB8D" w14:textId="77777777" w:rsidR="007556A6" w:rsidRPr="005F45E2" w:rsidRDefault="00844E50" w:rsidP="005F45E2">
      <w:pPr>
        <w:spacing w:after="240"/>
        <w:jc w:val="both"/>
        <w:rPr>
          <w:rFonts w:ascii="Arial" w:hAnsi="Arial" w:cs="Arial"/>
          <w:sz w:val="22"/>
          <w:szCs w:val="22"/>
        </w:rPr>
      </w:pPr>
      <w:r w:rsidRPr="005F45E2">
        <w:rPr>
          <w:rFonts w:ascii="Arial" w:hAnsi="Arial" w:cs="Arial"/>
          <w:sz w:val="22"/>
          <w:szCs w:val="22"/>
        </w:rPr>
        <w:t>Further details regarding processes including those relating to the University of Exeter Admissions Fitness to Practise Group are available in the Appendices</w:t>
      </w:r>
    </w:p>
    <w:p w14:paraId="76CCD9A7" w14:textId="2BC6CC10" w:rsidR="00A133A1" w:rsidRPr="005F45E2" w:rsidRDefault="00A133A1" w:rsidP="005F45E2">
      <w:pPr>
        <w:spacing w:after="240"/>
        <w:jc w:val="both"/>
        <w:rPr>
          <w:rFonts w:ascii="Arial" w:hAnsi="Arial" w:cs="Arial"/>
          <w:b/>
          <w:sz w:val="22"/>
          <w:szCs w:val="22"/>
          <w:lang w:val="en-US" w:eastAsia="en-US"/>
        </w:rPr>
      </w:pPr>
    </w:p>
    <w:p w14:paraId="048F46FA" w14:textId="77777777" w:rsidR="00A133A1" w:rsidRPr="005F45E2" w:rsidRDefault="00A133A1" w:rsidP="005F45E2">
      <w:pPr>
        <w:spacing w:after="240"/>
        <w:jc w:val="both"/>
        <w:rPr>
          <w:rFonts w:ascii="Arial" w:hAnsi="Arial" w:cs="Arial"/>
          <w:b/>
          <w:sz w:val="22"/>
          <w:szCs w:val="22"/>
          <w:lang w:val="en-US" w:eastAsia="en-US"/>
        </w:rPr>
      </w:pPr>
    </w:p>
    <w:p w14:paraId="4B9A6AA5" w14:textId="77777777" w:rsidR="00900359" w:rsidRPr="005F45E2" w:rsidRDefault="00900359" w:rsidP="005F45E2">
      <w:pPr>
        <w:spacing w:after="240"/>
        <w:jc w:val="both"/>
        <w:rPr>
          <w:rFonts w:ascii="Arial" w:hAnsi="Arial" w:cs="Arial"/>
          <w:b/>
          <w:sz w:val="22"/>
          <w:szCs w:val="22"/>
          <w:lang w:val="en-US" w:eastAsia="en-US"/>
        </w:rPr>
      </w:pPr>
    </w:p>
    <w:p w14:paraId="7DFA0D4F" w14:textId="77777777" w:rsidR="007556A6" w:rsidRPr="005F45E2" w:rsidRDefault="007556A6" w:rsidP="005F45E2">
      <w:pPr>
        <w:spacing w:after="240"/>
        <w:jc w:val="both"/>
        <w:rPr>
          <w:rFonts w:ascii="Arial" w:hAnsi="Arial" w:cs="Arial"/>
          <w:b/>
          <w:sz w:val="22"/>
          <w:szCs w:val="22"/>
          <w:lang w:val="en-US" w:eastAsia="en-US"/>
        </w:rPr>
      </w:pPr>
    </w:p>
    <w:p w14:paraId="7CDD99F0" w14:textId="77777777" w:rsidR="007556A6" w:rsidRPr="005F45E2" w:rsidRDefault="007556A6" w:rsidP="005F45E2">
      <w:pPr>
        <w:spacing w:after="240"/>
        <w:jc w:val="both"/>
        <w:rPr>
          <w:rFonts w:ascii="Arial" w:hAnsi="Arial" w:cs="Arial"/>
          <w:b/>
          <w:sz w:val="22"/>
          <w:szCs w:val="22"/>
          <w:lang w:val="en-US" w:eastAsia="en-US"/>
        </w:rPr>
      </w:pPr>
    </w:p>
    <w:p w14:paraId="07CC1D61" w14:textId="77777777" w:rsidR="005F45E2" w:rsidRDefault="005F45E2">
      <w:pPr>
        <w:rPr>
          <w:rFonts w:ascii="Arial" w:hAnsi="Arial" w:cs="Arial"/>
          <w:b/>
          <w:sz w:val="22"/>
          <w:szCs w:val="22"/>
          <w:u w:val="single"/>
          <w:lang w:val="en-US" w:eastAsia="en-US"/>
        </w:rPr>
      </w:pPr>
      <w:r>
        <w:rPr>
          <w:rFonts w:ascii="Arial" w:hAnsi="Arial" w:cs="Arial"/>
          <w:b/>
          <w:sz w:val="22"/>
          <w:szCs w:val="22"/>
          <w:u w:val="single"/>
          <w:lang w:val="en-US" w:eastAsia="en-US"/>
        </w:rPr>
        <w:br w:type="page"/>
      </w:r>
    </w:p>
    <w:p w14:paraId="5C679155" w14:textId="4B188C53" w:rsidR="00844E50" w:rsidRPr="005F45E2" w:rsidRDefault="00844E50" w:rsidP="005F45E2">
      <w:pPr>
        <w:spacing w:after="240"/>
        <w:jc w:val="both"/>
        <w:rPr>
          <w:rFonts w:ascii="Arial" w:hAnsi="Arial" w:cs="Arial"/>
          <w:b/>
          <w:sz w:val="22"/>
          <w:szCs w:val="22"/>
          <w:u w:val="single"/>
        </w:rPr>
      </w:pPr>
      <w:r w:rsidRPr="005F45E2">
        <w:rPr>
          <w:rFonts w:ascii="Arial" w:hAnsi="Arial" w:cs="Arial"/>
          <w:b/>
          <w:sz w:val="22"/>
          <w:szCs w:val="22"/>
          <w:u w:val="single"/>
          <w:lang w:val="en-US" w:eastAsia="en-US"/>
        </w:rPr>
        <w:t xml:space="preserve">Appendix 1d: </w:t>
      </w:r>
      <w:r w:rsidRPr="005F45E2">
        <w:rPr>
          <w:rFonts w:ascii="Arial" w:hAnsi="Arial" w:cs="Arial"/>
          <w:b/>
          <w:sz w:val="22"/>
          <w:szCs w:val="22"/>
          <w:u w:val="single"/>
        </w:rPr>
        <w:t>Fitness to Practise Criteria – BMBS Medicine</w:t>
      </w:r>
    </w:p>
    <w:p w14:paraId="768DC80A" w14:textId="77777777" w:rsidR="008F1064" w:rsidRPr="005F45E2" w:rsidRDefault="00844E50" w:rsidP="005F45E2">
      <w:pPr>
        <w:spacing w:after="240"/>
        <w:jc w:val="both"/>
        <w:rPr>
          <w:rFonts w:ascii="Arial" w:hAnsi="Arial" w:cs="Arial"/>
          <w:b/>
          <w:sz w:val="22"/>
          <w:szCs w:val="22"/>
        </w:rPr>
      </w:pPr>
      <w:r w:rsidRPr="005F45E2">
        <w:rPr>
          <w:rFonts w:ascii="Arial" w:hAnsi="Arial" w:cs="Arial"/>
          <w:b/>
          <w:sz w:val="22"/>
          <w:szCs w:val="22"/>
        </w:rPr>
        <w:t>Introduction</w:t>
      </w:r>
    </w:p>
    <w:p w14:paraId="119DFEF9" w14:textId="77777777" w:rsidR="008F1064" w:rsidRPr="005F45E2" w:rsidRDefault="00844E50" w:rsidP="005F45E2">
      <w:pPr>
        <w:spacing w:after="240"/>
        <w:jc w:val="both"/>
        <w:rPr>
          <w:rFonts w:ascii="Arial" w:hAnsi="Arial" w:cs="Arial"/>
          <w:sz w:val="22"/>
          <w:szCs w:val="22"/>
        </w:rPr>
      </w:pPr>
      <w:r w:rsidRPr="005F45E2">
        <w:rPr>
          <w:rFonts w:ascii="Arial" w:hAnsi="Arial" w:cs="Arial"/>
          <w:sz w:val="22"/>
          <w:szCs w:val="22"/>
        </w:rPr>
        <w:t xml:space="preserve">Applicants applying for the BMBS Medicine programme are assessed for the suitability of the programme both in terms of their suitability to undertake the programme itself, and also their suitability for the medical profession. The College will not admit any applicant who fails to meet the academic and non-academic conditions of their offer, including signing the appropriate </w:t>
      </w:r>
      <w:r w:rsidR="0086183C" w:rsidRPr="005F45E2">
        <w:rPr>
          <w:rFonts w:ascii="Arial" w:hAnsi="Arial" w:cs="Arial"/>
          <w:sz w:val="22"/>
          <w:szCs w:val="22"/>
        </w:rPr>
        <w:t>BMBS pre-admission Student Agreement</w:t>
      </w:r>
      <w:r w:rsidRPr="005F45E2">
        <w:rPr>
          <w:rFonts w:ascii="Arial" w:hAnsi="Arial" w:cs="Arial"/>
          <w:sz w:val="22"/>
          <w:szCs w:val="22"/>
        </w:rPr>
        <w:t xml:space="preserve">, or who fails to meet the respective GMC Guidelines on Fitness to Practise. </w:t>
      </w:r>
    </w:p>
    <w:p w14:paraId="65FB3500" w14:textId="77777777" w:rsidR="008F1064" w:rsidRPr="005F45E2" w:rsidRDefault="00844E50" w:rsidP="005F45E2">
      <w:pPr>
        <w:spacing w:after="240"/>
        <w:jc w:val="both"/>
        <w:rPr>
          <w:rFonts w:ascii="Arial" w:hAnsi="Arial" w:cs="Arial"/>
          <w:sz w:val="22"/>
          <w:szCs w:val="22"/>
        </w:rPr>
      </w:pPr>
      <w:r w:rsidRPr="005F45E2">
        <w:rPr>
          <w:rFonts w:ascii="Arial" w:hAnsi="Arial" w:cs="Arial"/>
          <w:sz w:val="22"/>
          <w:szCs w:val="22"/>
        </w:rPr>
        <w:t xml:space="preserve">Applicants declaring a criminal conviction will be dealt with in line with the University’s Policy Statement on the processing of applicants who have declared a criminal conviction. </w:t>
      </w:r>
    </w:p>
    <w:p w14:paraId="6E091222" w14:textId="77777777" w:rsidR="008F1064" w:rsidRPr="005F45E2" w:rsidRDefault="00844E50" w:rsidP="005F45E2">
      <w:pPr>
        <w:spacing w:after="240"/>
        <w:jc w:val="both"/>
        <w:rPr>
          <w:rFonts w:ascii="Arial" w:hAnsi="Arial" w:cs="Arial"/>
          <w:b/>
          <w:sz w:val="22"/>
          <w:szCs w:val="22"/>
        </w:rPr>
      </w:pPr>
      <w:r w:rsidRPr="005F45E2">
        <w:rPr>
          <w:rFonts w:ascii="Arial" w:hAnsi="Arial" w:cs="Arial"/>
          <w:b/>
          <w:sz w:val="22"/>
          <w:szCs w:val="22"/>
        </w:rPr>
        <w:t>Criteria and principles relating to character and behaviour</w:t>
      </w:r>
    </w:p>
    <w:p w14:paraId="22389B2B" w14:textId="77777777" w:rsidR="008F1064" w:rsidRPr="005F45E2" w:rsidRDefault="00844E50" w:rsidP="005F45E2">
      <w:pPr>
        <w:pStyle w:val="ListParagraph"/>
        <w:numPr>
          <w:ilvl w:val="0"/>
          <w:numId w:val="22"/>
        </w:numPr>
        <w:spacing w:after="240" w:line="240" w:lineRule="auto"/>
        <w:contextualSpacing w:val="0"/>
        <w:jc w:val="both"/>
        <w:rPr>
          <w:rFonts w:ascii="Arial" w:hAnsi="Arial" w:cs="Arial"/>
        </w:rPr>
      </w:pPr>
      <w:r w:rsidRPr="005F45E2">
        <w:rPr>
          <w:rFonts w:ascii="Arial" w:hAnsi="Arial" w:cs="Arial"/>
        </w:rPr>
        <w:t xml:space="preserve">An applicant’s character and behaviour shall be assessed against </w:t>
      </w:r>
      <w:r w:rsidR="0086183C" w:rsidRPr="005F45E2">
        <w:rPr>
          <w:rFonts w:ascii="Arial" w:hAnsi="Arial" w:cs="Arial"/>
        </w:rPr>
        <w:t xml:space="preserve">promoting excellence: standards for medical education and training (2016), Medical </w:t>
      </w:r>
      <w:r w:rsidR="00405F89" w:rsidRPr="005F45E2">
        <w:rPr>
          <w:rFonts w:ascii="Arial" w:hAnsi="Arial" w:cs="Arial"/>
        </w:rPr>
        <w:t>students: professional values and fitness to practise (2016) and Good Medical Practice (2013</w:t>
      </w:r>
      <w:r w:rsidR="00AB5493" w:rsidRPr="005F45E2">
        <w:rPr>
          <w:rFonts w:ascii="Arial" w:hAnsi="Arial" w:cs="Arial"/>
        </w:rPr>
        <w:t>)</w:t>
      </w:r>
      <w:r w:rsidRPr="005F45E2">
        <w:rPr>
          <w:rFonts w:ascii="Arial" w:hAnsi="Arial" w:cs="Arial"/>
        </w:rPr>
        <w:t>.</w:t>
      </w:r>
      <w:r w:rsidR="00007053" w:rsidRPr="005F45E2">
        <w:rPr>
          <w:rStyle w:val="FootnoteReference"/>
          <w:rFonts w:ascii="Arial" w:hAnsi="Arial" w:cs="Arial"/>
        </w:rPr>
        <w:footnoteReference w:id="11"/>
      </w:r>
      <w:r w:rsidRPr="005F45E2">
        <w:rPr>
          <w:rFonts w:ascii="Arial" w:hAnsi="Arial" w:cs="Arial"/>
        </w:rPr>
        <w:t xml:space="preserve"> Character and behaviour outside of the clinical environment, including in their personal lives, may impact their fitness to practise. Behaviour at all times must justify the trust in which the public places in the medical profession. </w:t>
      </w:r>
    </w:p>
    <w:p w14:paraId="17DF23B0" w14:textId="7F28F961" w:rsidR="008F1064" w:rsidRPr="005F45E2" w:rsidRDefault="00844E50" w:rsidP="005F45E2">
      <w:pPr>
        <w:pStyle w:val="ListParagraph"/>
        <w:numPr>
          <w:ilvl w:val="0"/>
          <w:numId w:val="22"/>
        </w:numPr>
        <w:spacing w:after="240" w:line="240" w:lineRule="auto"/>
        <w:contextualSpacing w:val="0"/>
        <w:jc w:val="both"/>
        <w:rPr>
          <w:rFonts w:ascii="Arial" w:hAnsi="Arial" w:cs="Arial"/>
        </w:rPr>
      </w:pPr>
      <w:r w:rsidRPr="005F45E2">
        <w:rPr>
          <w:rFonts w:ascii="Arial" w:hAnsi="Arial" w:cs="Arial"/>
        </w:rPr>
        <w:t xml:space="preserve">Applicants who have previously failed any part of a medical programme at the University of Exeter or any other institution will not be considered for the five year medical programme unless extenuating circumstances have been </w:t>
      </w:r>
      <w:r w:rsidR="00BB20C0" w:rsidRPr="005F45E2">
        <w:rPr>
          <w:rFonts w:ascii="Arial" w:hAnsi="Arial" w:cs="Arial"/>
        </w:rPr>
        <w:t xml:space="preserve">declared. We may consult the MSC </w:t>
      </w:r>
      <w:r w:rsidR="00CC63F2" w:rsidRPr="005F45E2">
        <w:rPr>
          <w:rFonts w:ascii="Arial" w:hAnsi="Arial" w:cs="Arial"/>
        </w:rPr>
        <w:t>E</w:t>
      </w:r>
      <w:r w:rsidR="00BB20C0" w:rsidRPr="005F45E2">
        <w:rPr>
          <w:rFonts w:ascii="Arial" w:hAnsi="Arial" w:cs="Arial"/>
        </w:rPr>
        <w:t xml:space="preserve">xcluded </w:t>
      </w:r>
      <w:r w:rsidR="00CC63F2" w:rsidRPr="005F45E2">
        <w:rPr>
          <w:rFonts w:ascii="Arial" w:hAnsi="Arial" w:cs="Arial"/>
        </w:rPr>
        <w:t>S</w:t>
      </w:r>
      <w:r w:rsidR="00BB20C0" w:rsidRPr="005F45E2">
        <w:rPr>
          <w:rFonts w:ascii="Arial" w:hAnsi="Arial" w:cs="Arial"/>
        </w:rPr>
        <w:t>tudents Database.</w:t>
      </w:r>
      <w:r w:rsidRPr="005F45E2">
        <w:rPr>
          <w:rFonts w:ascii="Arial" w:hAnsi="Arial" w:cs="Arial"/>
        </w:rPr>
        <w:t xml:space="preserve"> Any declaration of extenuating circumstance should be referred to the Admissions </w:t>
      </w:r>
      <w:r w:rsidR="00AB545D" w:rsidRPr="005F45E2">
        <w:rPr>
          <w:rFonts w:ascii="Arial" w:hAnsi="Arial" w:cs="Arial"/>
        </w:rPr>
        <w:t>Manager (CMH)</w:t>
      </w:r>
      <w:r w:rsidRPr="005F45E2">
        <w:rPr>
          <w:rFonts w:ascii="Arial" w:hAnsi="Arial" w:cs="Arial"/>
        </w:rPr>
        <w:t xml:space="preserve"> for initial consideration. A final decision shall lie with the Fitness to Practice Group. All students accepted on to the programme will be required to start from the first year.   </w:t>
      </w:r>
    </w:p>
    <w:p w14:paraId="5C162298" w14:textId="77777777" w:rsidR="008F1064" w:rsidRPr="005F45E2" w:rsidRDefault="00844E50" w:rsidP="005F45E2">
      <w:pPr>
        <w:pStyle w:val="ListParagraph"/>
        <w:numPr>
          <w:ilvl w:val="0"/>
          <w:numId w:val="23"/>
        </w:numPr>
        <w:spacing w:after="240" w:line="240" w:lineRule="auto"/>
        <w:contextualSpacing w:val="0"/>
        <w:jc w:val="both"/>
        <w:rPr>
          <w:rFonts w:ascii="Arial" w:hAnsi="Arial" w:cs="Arial"/>
        </w:rPr>
      </w:pPr>
      <w:r w:rsidRPr="005F45E2">
        <w:rPr>
          <w:rFonts w:ascii="Arial" w:hAnsi="Arial" w:cs="Arial"/>
        </w:rPr>
        <w:t>Acceptance onto BMBS Medicine is subject to the receipt of Self Declaration and Police Checks deemed suitable by the University</w:t>
      </w:r>
    </w:p>
    <w:p w14:paraId="451BEC34" w14:textId="77777777" w:rsidR="008F1064" w:rsidRPr="005F45E2" w:rsidRDefault="00844E50" w:rsidP="005F45E2">
      <w:pPr>
        <w:pStyle w:val="ListParagraph"/>
        <w:numPr>
          <w:ilvl w:val="0"/>
          <w:numId w:val="22"/>
        </w:numPr>
        <w:spacing w:after="240" w:line="240" w:lineRule="auto"/>
        <w:contextualSpacing w:val="0"/>
        <w:jc w:val="both"/>
        <w:rPr>
          <w:rFonts w:ascii="Arial" w:hAnsi="Arial" w:cs="Arial"/>
        </w:rPr>
      </w:pPr>
      <w:r w:rsidRPr="005F45E2">
        <w:rPr>
          <w:rFonts w:ascii="Arial" w:hAnsi="Arial" w:cs="Arial"/>
        </w:rPr>
        <w:t>Applicants who have convictions or cautions which do not automatically bar them from working with children or vulnerable adults (i.e. they are not on the Children’s Barred List), or who declare other information (usually on the Suitability Self Declaration) that may impact on their suitability for the profession, will be considered by the University’s Fitness to Practise (Admissions stage) panel</w:t>
      </w:r>
      <w:r w:rsidRPr="005F45E2">
        <w:rPr>
          <w:rStyle w:val="FootnoteReference"/>
          <w:rFonts w:ascii="Arial" w:hAnsi="Arial" w:cs="Arial"/>
        </w:rPr>
        <w:footnoteReference w:id="12"/>
      </w:r>
      <w:r w:rsidRPr="005F45E2">
        <w:rPr>
          <w:rFonts w:ascii="Arial" w:hAnsi="Arial" w:cs="Arial"/>
        </w:rPr>
        <w:t xml:space="preserve"> who will make their decision based on the severity, frequency and time frame of the offence(s), and with reference to the criteria and documents referred to above. Failure to declare a conviction, warning, caution, reprimand, or fixed penalty notice that is later discovered may result in the student concerned being referred to the University’s Fitness to Practise panel, and possibly a requirement that the student withdraw from the programme of study. </w:t>
      </w:r>
    </w:p>
    <w:p w14:paraId="78B81A1E" w14:textId="77777777" w:rsidR="008F1064" w:rsidRPr="005F45E2" w:rsidRDefault="00844E50" w:rsidP="005F45E2">
      <w:pPr>
        <w:pStyle w:val="ListParagraph"/>
        <w:numPr>
          <w:ilvl w:val="0"/>
          <w:numId w:val="22"/>
        </w:numPr>
        <w:spacing w:after="240" w:line="240" w:lineRule="auto"/>
        <w:contextualSpacing w:val="0"/>
        <w:jc w:val="both"/>
        <w:rPr>
          <w:rFonts w:ascii="Arial" w:hAnsi="Arial" w:cs="Arial"/>
        </w:rPr>
      </w:pPr>
      <w:r w:rsidRPr="005F45E2">
        <w:rPr>
          <w:rFonts w:ascii="Arial" w:hAnsi="Arial" w:cs="Arial"/>
        </w:rPr>
        <w:t xml:space="preserve">Applicants must agree to update the University on any changes to criminal convictions and anything else that impacts their suitability for the programme throughout the application process and while they are registered on the programme. </w:t>
      </w:r>
    </w:p>
    <w:p w14:paraId="201EA58F" w14:textId="77777777" w:rsidR="008F1064" w:rsidRPr="005F45E2" w:rsidRDefault="00844E50" w:rsidP="005F45E2">
      <w:pPr>
        <w:pStyle w:val="ListParagraph"/>
        <w:numPr>
          <w:ilvl w:val="0"/>
          <w:numId w:val="22"/>
        </w:numPr>
        <w:spacing w:after="240" w:line="240" w:lineRule="auto"/>
        <w:contextualSpacing w:val="0"/>
        <w:jc w:val="both"/>
        <w:rPr>
          <w:rFonts w:ascii="Arial" w:hAnsi="Arial" w:cs="Arial"/>
        </w:rPr>
      </w:pPr>
      <w:r w:rsidRPr="005F45E2">
        <w:rPr>
          <w:rFonts w:ascii="Arial" w:hAnsi="Arial" w:cs="Arial"/>
        </w:rPr>
        <w:t xml:space="preserve">All applicants applying to the BMBS Medicine programme are required to sign and return a copy of the </w:t>
      </w:r>
      <w:r w:rsidR="004C1AF3" w:rsidRPr="005F45E2">
        <w:rPr>
          <w:rFonts w:ascii="Arial" w:hAnsi="Arial" w:cs="Arial"/>
        </w:rPr>
        <w:t>B</w:t>
      </w:r>
      <w:r w:rsidRPr="005F45E2">
        <w:rPr>
          <w:rFonts w:ascii="Arial" w:hAnsi="Arial" w:cs="Arial"/>
        </w:rPr>
        <w:t>M</w:t>
      </w:r>
      <w:r w:rsidR="004C1AF3" w:rsidRPr="005F45E2">
        <w:rPr>
          <w:rFonts w:ascii="Arial" w:hAnsi="Arial" w:cs="Arial"/>
        </w:rPr>
        <w:t xml:space="preserve">BS </w:t>
      </w:r>
      <w:r w:rsidR="003E2C77" w:rsidRPr="005F45E2">
        <w:rPr>
          <w:rFonts w:ascii="Arial" w:hAnsi="Arial" w:cs="Arial"/>
        </w:rPr>
        <w:t>P</w:t>
      </w:r>
      <w:r w:rsidR="004C1AF3" w:rsidRPr="005F45E2">
        <w:rPr>
          <w:rFonts w:ascii="Arial" w:hAnsi="Arial" w:cs="Arial"/>
        </w:rPr>
        <w:t>re-admission Student Agreement</w:t>
      </w:r>
      <w:r w:rsidRPr="005F45E2">
        <w:rPr>
          <w:rFonts w:ascii="Arial" w:hAnsi="Arial" w:cs="Arial"/>
        </w:rPr>
        <w:t xml:space="preserve"> prior to confirmation of their unconditional place on the programme. </w:t>
      </w:r>
    </w:p>
    <w:p w14:paraId="7F5FD6AE" w14:textId="77777777" w:rsidR="008F1064" w:rsidRPr="005F45E2" w:rsidRDefault="00844E50" w:rsidP="005F45E2">
      <w:pPr>
        <w:pStyle w:val="ListParagraph"/>
        <w:numPr>
          <w:ilvl w:val="0"/>
          <w:numId w:val="22"/>
        </w:numPr>
        <w:spacing w:after="240" w:line="240" w:lineRule="auto"/>
        <w:contextualSpacing w:val="0"/>
        <w:jc w:val="both"/>
        <w:rPr>
          <w:rFonts w:ascii="Arial" w:hAnsi="Arial" w:cs="Arial"/>
        </w:rPr>
      </w:pPr>
      <w:r w:rsidRPr="005F45E2">
        <w:rPr>
          <w:rFonts w:ascii="Arial" w:hAnsi="Arial" w:cs="Arial"/>
        </w:rPr>
        <w:t xml:space="preserve">The </w:t>
      </w:r>
      <w:r w:rsidR="003E2C77" w:rsidRPr="005F45E2">
        <w:rPr>
          <w:rFonts w:ascii="Arial" w:hAnsi="Arial" w:cs="Arial"/>
        </w:rPr>
        <w:t>B</w:t>
      </w:r>
      <w:r w:rsidRPr="005F45E2">
        <w:rPr>
          <w:rFonts w:ascii="Arial" w:hAnsi="Arial" w:cs="Arial"/>
        </w:rPr>
        <w:t>M</w:t>
      </w:r>
      <w:r w:rsidR="003E2C77" w:rsidRPr="005F45E2">
        <w:rPr>
          <w:rFonts w:ascii="Arial" w:hAnsi="Arial" w:cs="Arial"/>
        </w:rPr>
        <w:t>BS Pre-admission Student</w:t>
      </w:r>
      <w:r w:rsidRPr="005F45E2">
        <w:rPr>
          <w:rFonts w:ascii="Arial" w:hAnsi="Arial" w:cs="Arial"/>
        </w:rPr>
        <w:t xml:space="preserve"> Agreement is a code of conduct which derives from the GMC statements on the duties of doctors as stated in </w:t>
      </w:r>
      <w:r w:rsidR="00137370" w:rsidRPr="005F45E2">
        <w:rPr>
          <w:rFonts w:ascii="Arial" w:hAnsi="Arial" w:cs="Arial"/>
        </w:rPr>
        <w:t>Medical students: professional values and fitness to practise (2016) and Good</w:t>
      </w:r>
      <w:r w:rsidRPr="005F45E2">
        <w:rPr>
          <w:rFonts w:ascii="Arial" w:hAnsi="Arial" w:cs="Arial"/>
          <w:i/>
        </w:rPr>
        <w:t xml:space="preserve"> </w:t>
      </w:r>
      <w:r w:rsidRPr="005F45E2">
        <w:rPr>
          <w:rFonts w:ascii="Arial" w:hAnsi="Arial" w:cs="Arial"/>
        </w:rPr>
        <w:t>Medical Practice (20</w:t>
      </w:r>
      <w:r w:rsidR="00137370" w:rsidRPr="005F45E2">
        <w:rPr>
          <w:rFonts w:ascii="Arial" w:hAnsi="Arial" w:cs="Arial"/>
        </w:rPr>
        <w:t>13</w:t>
      </w:r>
      <w:r w:rsidRPr="005F45E2">
        <w:rPr>
          <w:rFonts w:ascii="Arial" w:hAnsi="Arial" w:cs="Arial"/>
        </w:rPr>
        <w:t xml:space="preserve">). The Agreement forms a contract between the College and its students and outlines the code of conduct and behaviour that is expected by the College of its students. </w:t>
      </w:r>
      <w:r w:rsidR="00062959" w:rsidRPr="005F45E2">
        <w:rPr>
          <w:rFonts w:ascii="Arial" w:hAnsi="Arial" w:cs="Arial"/>
        </w:rPr>
        <w:t>Non-compliance</w:t>
      </w:r>
      <w:r w:rsidRPr="005F45E2">
        <w:rPr>
          <w:rFonts w:ascii="Arial" w:hAnsi="Arial" w:cs="Arial"/>
        </w:rPr>
        <w:t xml:space="preserve"> with the Agreement may constitute a fitness to practise issue and may put at risk a student’s continued enrolment on the respective degree programme. </w:t>
      </w:r>
    </w:p>
    <w:p w14:paraId="343DABBC" w14:textId="77777777" w:rsidR="008F1064" w:rsidRPr="005F45E2" w:rsidRDefault="00844E50" w:rsidP="005F45E2">
      <w:pPr>
        <w:spacing w:after="240"/>
        <w:jc w:val="both"/>
        <w:rPr>
          <w:rFonts w:ascii="Arial" w:hAnsi="Arial" w:cs="Arial"/>
          <w:b/>
          <w:sz w:val="22"/>
          <w:szCs w:val="22"/>
        </w:rPr>
      </w:pPr>
      <w:r w:rsidRPr="005F45E2">
        <w:rPr>
          <w:rFonts w:ascii="Arial" w:hAnsi="Arial" w:cs="Arial"/>
          <w:b/>
          <w:sz w:val="22"/>
          <w:szCs w:val="22"/>
        </w:rPr>
        <w:t>Criteria and principles relating to health</w:t>
      </w:r>
    </w:p>
    <w:p w14:paraId="2D264851" w14:textId="77777777" w:rsidR="008F1064" w:rsidRPr="005F45E2" w:rsidRDefault="00844E50" w:rsidP="005F45E2">
      <w:pPr>
        <w:pStyle w:val="ListParagraph"/>
        <w:numPr>
          <w:ilvl w:val="0"/>
          <w:numId w:val="22"/>
        </w:numPr>
        <w:spacing w:after="240" w:line="240" w:lineRule="auto"/>
        <w:contextualSpacing w:val="0"/>
        <w:jc w:val="both"/>
        <w:rPr>
          <w:rFonts w:ascii="Arial" w:hAnsi="Arial" w:cs="Arial"/>
        </w:rPr>
      </w:pPr>
      <w:r w:rsidRPr="005F45E2">
        <w:rPr>
          <w:rFonts w:ascii="Arial" w:hAnsi="Arial" w:cs="Arial"/>
        </w:rPr>
        <w:t xml:space="preserve">All applicants in receipt of a conditional offer must satisfactorily complete </w:t>
      </w:r>
      <w:r w:rsidR="00062959" w:rsidRPr="005F45E2">
        <w:rPr>
          <w:rFonts w:ascii="Arial" w:hAnsi="Arial" w:cs="Arial"/>
        </w:rPr>
        <w:t>Fitness</w:t>
      </w:r>
      <w:r w:rsidRPr="005F45E2">
        <w:rPr>
          <w:rFonts w:ascii="Arial" w:hAnsi="Arial" w:cs="Arial"/>
        </w:rPr>
        <w:t xml:space="preserve"> to Practise assessment, which will include the completion of a health questionnaire and may also include a medical appointment with an Occupational Health </w:t>
      </w:r>
      <w:r w:rsidR="00F163E8" w:rsidRPr="005F45E2">
        <w:rPr>
          <w:rFonts w:ascii="Arial" w:hAnsi="Arial" w:cs="Arial"/>
        </w:rPr>
        <w:t>specialist</w:t>
      </w:r>
      <w:r w:rsidRPr="005F45E2">
        <w:rPr>
          <w:rStyle w:val="FootnoteReference"/>
          <w:rFonts w:ascii="Arial" w:hAnsi="Arial" w:cs="Arial"/>
        </w:rPr>
        <w:footnoteReference w:id="13"/>
      </w:r>
      <w:r w:rsidRPr="005F45E2">
        <w:rPr>
          <w:rFonts w:ascii="Arial" w:hAnsi="Arial" w:cs="Arial"/>
        </w:rPr>
        <w:t>.</w:t>
      </w:r>
    </w:p>
    <w:p w14:paraId="130A0041" w14:textId="77777777" w:rsidR="008F1064" w:rsidRPr="005F45E2" w:rsidRDefault="00844E50" w:rsidP="005F45E2">
      <w:pPr>
        <w:pStyle w:val="ListParagraph"/>
        <w:numPr>
          <w:ilvl w:val="0"/>
          <w:numId w:val="22"/>
        </w:numPr>
        <w:spacing w:after="240" w:line="240" w:lineRule="auto"/>
        <w:contextualSpacing w:val="0"/>
        <w:jc w:val="both"/>
        <w:rPr>
          <w:rFonts w:ascii="Arial" w:hAnsi="Arial" w:cs="Arial"/>
        </w:rPr>
      </w:pPr>
      <w:r w:rsidRPr="005F45E2">
        <w:rPr>
          <w:rFonts w:ascii="Arial" w:hAnsi="Arial" w:cs="Arial"/>
        </w:rPr>
        <w:t>Failure at the application stage to disclose a significant mental or physical health problem and/or providing false information will be considered a serious fitness to practice issue by UEMS and may lead to the termination of a student’s studies by the University.</w:t>
      </w:r>
    </w:p>
    <w:p w14:paraId="1D5B5F92" w14:textId="77777777" w:rsidR="008F1064" w:rsidRPr="005F45E2" w:rsidRDefault="00844E50" w:rsidP="005F45E2">
      <w:pPr>
        <w:pStyle w:val="ListParagraph"/>
        <w:numPr>
          <w:ilvl w:val="0"/>
          <w:numId w:val="22"/>
        </w:numPr>
        <w:spacing w:after="240" w:line="240" w:lineRule="auto"/>
        <w:contextualSpacing w:val="0"/>
        <w:jc w:val="both"/>
        <w:rPr>
          <w:rFonts w:ascii="Arial" w:hAnsi="Arial" w:cs="Arial"/>
        </w:rPr>
      </w:pPr>
      <w:r w:rsidRPr="005F45E2">
        <w:rPr>
          <w:rFonts w:ascii="Arial" w:hAnsi="Arial" w:cs="Arial"/>
        </w:rPr>
        <w:t xml:space="preserve">Applicants shall agree to update the University on any relevant changes to their health that occur throughout the application process and during their period of registration on the programme. </w:t>
      </w:r>
    </w:p>
    <w:p w14:paraId="7E54CB6C" w14:textId="77777777" w:rsidR="008F1064" w:rsidRPr="005F45E2" w:rsidRDefault="00844E50" w:rsidP="005F45E2">
      <w:pPr>
        <w:spacing w:after="240"/>
        <w:ind w:firstLine="720"/>
        <w:jc w:val="both"/>
        <w:rPr>
          <w:rFonts w:ascii="Arial" w:hAnsi="Arial" w:cs="Arial"/>
          <w:sz w:val="22"/>
          <w:szCs w:val="22"/>
          <w:u w:val="single"/>
        </w:rPr>
      </w:pPr>
      <w:r w:rsidRPr="005F45E2">
        <w:rPr>
          <w:rFonts w:ascii="Arial" w:hAnsi="Arial" w:cs="Arial"/>
          <w:sz w:val="22"/>
          <w:szCs w:val="22"/>
          <w:u w:val="single"/>
        </w:rPr>
        <w:t>Health Clearance for BMBS Students</w:t>
      </w:r>
    </w:p>
    <w:p w14:paraId="0929D02E" w14:textId="77777777" w:rsidR="008F1064" w:rsidRPr="005F45E2" w:rsidRDefault="00844E50" w:rsidP="005F45E2">
      <w:pPr>
        <w:pStyle w:val="ListParagraph"/>
        <w:numPr>
          <w:ilvl w:val="0"/>
          <w:numId w:val="22"/>
        </w:numPr>
        <w:spacing w:after="240" w:line="240" w:lineRule="auto"/>
        <w:contextualSpacing w:val="0"/>
        <w:jc w:val="both"/>
        <w:rPr>
          <w:rFonts w:ascii="Arial" w:hAnsi="Arial" w:cs="Arial"/>
        </w:rPr>
      </w:pPr>
      <w:r w:rsidRPr="005F45E2">
        <w:rPr>
          <w:rFonts w:ascii="Arial" w:hAnsi="Arial" w:cs="Arial"/>
        </w:rPr>
        <w:t xml:space="preserve">To protect both medical students and their patients against the risk of transmission of Hepatitis B in the healthcare setting, all applicants must be screened for the Hepatitis B viral infection. Although not essential in order to qualify and work as a doctor, many medical students wish to participate in exposure prone procedures including surgical procedures during their training. In order to protect patients, the Department of Health (DH) require that students wishing to participate in exposure prone procedures are free from infection with Hepatitis B, C and HIV infection. </w:t>
      </w:r>
    </w:p>
    <w:p w14:paraId="19E46E16" w14:textId="77777777" w:rsidR="002E35F7" w:rsidRPr="005F45E2" w:rsidRDefault="00844E50" w:rsidP="005F45E2">
      <w:pPr>
        <w:pStyle w:val="ListParagraph"/>
        <w:spacing w:after="240" w:line="240" w:lineRule="auto"/>
        <w:contextualSpacing w:val="0"/>
        <w:jc w:val="both"/>
        <w:rPr>
          <w:rFonts w:ascii="Arial" w:hAnsi="Arial" w:cs="Arial"/>
        </w:rPr>
      </w:pPr>
      <w:r w:rsidRPr="005F45E2">
        <w:rPr>
          <w:rFonts w:ascii="Arial" w:hAnsi="Arial" w:cs="Arial"/>
        </w:rPr>
        <w:t xml:space="preserve">Voluntary screening will be undertaken by the Occupational Health department – without this clearance students </w:t>
      </w:r>
      <w:r w:rsidR="002E35F7" w:rsidRPr="005F45E2">
        <w:rPr>
          <w:rFonts w:ascii="Arial" w:hAnsi="Arial" w:cs="Arial"/>
        </w:rPr>
        <w:t>will not be able to go on clinical placement.</w:t>
      </w:r>
    </w:p>
    <w:p w14:paraId="5DFC4FDF" w14:textId="77777777" w:rsidR="008F1064" w:rsidRPr="005F45E2" w:rsidRDefault="002E35F7" w:rsidP="005F45E2">
      <w:pPr>
        <w:pStyle w:val="ListParagraph"/>
        <w:spacing w:after="240" w:line="240" w:lineRule="auto"/>
        <w:contextualSpacing w:val="0"/>
        <w:jc w:val="both"/>
        <w:rPr>
          <w:rFonts w:ascii="Arial" w:hAnsi="Arial" w:cs="Arial"/>
        </w:rPr>
      </w:pPr>
      <w:r w:rsidRPr="005F45E2">
        <w:rPr>
          <w:rFonts w:ascii="Arial" w:hAnsi="Arial" w:cs="Arial"/>
        </w:rPr>
        <w:t xml:space="preserve"> </w:t>
      </w:r>
      <w:r w:rsidR="00844E50" w:rsidRPr="005F45E2">
        <w:rPr>
          <w:rFonts w:ascii="Arial" w:hAnsi="Arial" w:cs="Arial"/>
        </w:rPr>
        <w:t xml:space="preserve">Prospective students who consider they may be at risk of one of these infections should contact the Occupational Health department as soon as possible for an in-confidence discussion. The College also recommends that students enrol in a free Hepatitis B immunisation service, through Occupational Health, in line with DH guidelines. The University’s Admissions team will send further details to candidates offered a conditional place on the BMBS programme. </w:t>
      </w:r>
    </w:p>
    <w:p w14:paraId="5FCB4677" w14:textId="77777777" w:rsidR="008F1064" w:rsidRPr="005F45E2" w:rsidRDefault="00844E50" w:rsidP="005F45E2">
      <w:pPr>
        <w:pStyle w:val="ListParagraph"/>
        <w:spacing w:after="240" w:line="240" w:lineRule="auto"/>
        <w:contextualSpacing w:val="0"/>
        <w:jc w:val="both"/>
        <w:rPr>
          <w:rFonts w:ascii="Arial" w:hAnsi="Arial" w:cs="Arial"/>
          <w:u w:val="single"/>
        </w:rPr>
      </w:pPr>
      <w:r w:rsidRPr="005F45E2">
        <w:rPr>
          <w:rFonts w:ascii="Arial" w:hAnsi="Arial" w:cs="Arial"/>
          <w:u w:val="single"/>
        </w:rPr>
        <w:t>Students with Disabilities</w:t>
      </w:r>
    </w:p>
    <w:p w14:paraId="06321052" w14:textId="77777777" w:rsidR="008F1064" w:rsidRPr="005F45E2" w:rsidRDefault="00844E50" w:rsidP="005F45E2">
      <w:pPr>
        <w:pStyle w:val="ListParagraph"/>
        <w:numPr>
          <w:ilvl w:val="0"/>
          <w:numId w:val="22"/>
        </w:numPr>
        <w:spacing w:after="240" w:line="240" w:lineRule="auto"/>
        <w:contextualSpacing w:val="0"/>
        <w:jc w:val="both"/>
        <w:rPr>
          <w:rFonts w:ascii="Arial" w:hAnsi="Arial" w:cs="Arial"/>
        </w:rPr>
      </w:pPr>
      <w:r w:rsidRPr="005F45E2">
        <w:rPr>
          <w:rFonts w:ascii="Arial" w:hAnsi="Arial" w:cs="Arial"/>
        </w:rPr>
        <w:t>Disclosing a disability on the UCAS form will not affect the screening of the application or indeed influence the decision to invite a candidate to interview. If an offer is made, the College will seek advice from the University’s Disability Resource Centre, as well as the Occupational Health department, so that the appropriate assistance required to enable students to successfully complete the programme can be assessed in more detail.</w:t>
      </w:r>
    </w:p>
    <w:p w14:paraId="69595815" w14:textId="77777777" w:rsidR="008F1064" w:rsidRPr="005F45E2" w:rsidRDefault="00844E50" w:rsidP="005F45E2">
      <w:pPr>
        <w:pStyle w:val="ListParagraph"/>
        <w:numPr>
          <w:ilvl w:val="0"/>
          <w:numId w:val="22"/>
        </w:numPr>
        <w:spacing w:after="240" w:line="240" w:lineRule="auto"/>
        <w:contextualSpacing w:val="0"/>
        <w:jc w:val="both"/>
        <w:rPr>
          <w:rFonts w:ascii="Arial" w:hAnsi="Arial" w:cs="Arial"/>
        </w:rPr>
      </w:pPr>
      <w:r w:rsidRPr="005F45E2">
        <w:rPr>
          <w:rFonts w:ascii="Arial" w:hAnsi="Arial" w:cs="Arial"/>
        </w:rPr>
        <w:t>The impact of a disability on an applicant’s fitness to practise medicine will be considered by the Fitness to Practise Group. The College has a responsibility to ensure that all students admitted to the programme will be eligible for GMC registration upon graduation.</w:t>
      </w:r>
    </w:p>
    <w:p w14:paraId="29B4D0EA" w14:textId="77777777" w:rsidR="008F1064" w:rsidRPr="005F45E2" w:rsidRDefault="00844E50" w:rsidP="005F45E2">
      <w:pPr>
        <w:spacing w:after="240"/>
        <w:ind w:left="720"/>
        <w:jc w:val="both"/>
        <w:rPr>
          <w:rFonts w:ascii="Arial" w:hAnsi="Arial" w:cs="Arial"/>
          <w:sz w:val="22"/>
          <w:szCs w:val="22"/>
          <w:u w:val="single"/>
        </w:rPr>
      </w:pPr>
      <w:r w:rsidRPr="005F45E2">
        <w:rPr>
          <w:rFonts w:ascii="Arial" w:hAnsi="Arial" w:cs="Arial"/>
          <w:sz w:val="22"/>
          <w:szCs w:val="22"/>
          <w:u w:val="single"/>
        </w:rPr>
        <w:t>Age of Applicants on Entry</w:t>
      </w:r>
    </w:p>
    <w:p w14:paraId="04E9E7BB" w14:textId="77777777" w:rsidR="008F1064" w:rsidRPr="005F45E2" w:rsidRDefault="00844E50" w:rsidP="005F45E2">
      <w:pPr>
        <w:pStyle w:val="ListParagraph"/>
        <w:numPr>
          <w:ilvl w:val="0"/>
          <w:numId w:val="22"/>
        </w:numPr>
        <w:spacing w:after="240" w:line="240" w:lineRule="auto"/>
        <w:contextualSpacing w:val="0"/>
        <w:jc w:val="both"/>
        <w:rPr>
          <w:rFonts w:ascii="Arial" w:hAnsi="Arial" w:cs="Arial"/>
        </w:rPr>
      </w:pPr>
      <w:r w:rsidRPr="005F45E2">
        <w:rPr>
          <w:rFonts w:ascii="Arial" w:hAnsi="Arial" w:cs="Arial"/>
        </w:rPr>
        <w:t>The minimum age for applicants entering the BMBS degree programme is normally 18 years on or before 1</w:t>
      </w:r>
      <w:r w:rsidRPr="005F45E2">
        <w:rPr>
          <w:rFonts w:ascii="Arial" w:hAnsi="Arial" w:cs="Arial"/>
          <w:vertAlign w:val="superscript"/>
        </w:rPr>
        <w:t>st</w:t>
      </w:r>
      <w:r w:rsidRPr="005F45E2">
        <w:rPr>
          <w:rFonts w:ascii="Arial" w:hAnsi="Arial" w:cs="Arial"/>
        </w:rPr>
        <w:t xml:space="preserve"> September of the year of entry. If an offer of a place is made to a candidate below the age of 18 at the time of admissions, certain legislative procedures may be necessary in order to fulfil the College’s duty of care to students. </w:t>
      </w:r>
    </w:p>
    <w:p w14:paraId="6A890B0E" w14:textId="77777777" w:rsidR="007E794B" w:rsidRPr="005F45E2" w:rsidRDefault="00844E50" w:rsidP="005F45E2">
      <w:pPr>
        <w:pStyle w:val="ListParagraph"/>
        <w:numPr>
          <w:ilvl w:val="0"/>
          <w:numId w:val="22"/>
        </w:numPr>
        <w:spacing w:after="240" w:line="240" w:lineRule="auto"/>
        <w:contextualSpacing w:val="0"/>
        <w:jc w:val="both"/>
        <w:rPr>
          <w:rFonts w:ascii="Arial" w:hAnsi="Arial" w:cs="Arial"/>
        </w:rPr>
      </w:pPr>
      <w:r w:rsidRPr="005F45E2">
        <w:rPr>
          <w:rFonts w:ascii="Arial" w:hAnsi="Arial" w:cs="Arial"/>
        </w:rPr>
        <w:t xml:space="preserve">While no upper-age limit is set for the BMBS programme, the College has a responsibility to ensure the investment made through public funding in medical training is realised in terms of length of service within the health service. Applicants should be informed that medical training encompasses the five years of the BMBS programme and the considerable period of time spent in supervised postgraduate medical training before a definitive career grade post is achieved. </w:t>
      </w:r>
    </w:p>
    <w:p w14:paraId="2679F513" w14:textId="77777777" w:rsidR="008F1064" w:rsidRPr="005F45E2" w:rsidRDefault="008F1064" w:rsidP="005F45E2">
      <w:pPr>
        <w:spacing w:after="240"/>
        <w:jc w:val="both"/>
        <w:rPr>
          <w:rFonts w:ascii="Arial" w:hAnsi="Arial" w:cs="Arial"/>
          <w:sz w:val="22"/>
          <w:szCs w:val="22"/>
        </w:rPr>
      </w:pPr>
    </w:p>
    <w:p w14:paraId="2FBB9D57" w14:textId="77777777" w:rsidR="00716833" w:rsidRPr="005F45E2" w:rsidRDefault="00844E50" w:rsidP="005F45E2">
      <w:pPr>
        <w:spacing w:after="240"/>
        <w:jc w:val="both"/>
        <w:rPr>
          <w:rFonts w:ascii="Arial" w:hAnsi="Arial" w:cs="Arial"/>
          <w:sz w:val="22"/>
          <w:szCs w:val="22"/>
        </w:rPr>
      </w:pPr>
      <w:r w:rsidRPr="005F45E2">
        <w:rPr>
          <w:rFonts w:ascii="Arial" w:hAnsi="Arial" w:cs="Arial"/>
          <w:sz w:val="22"/>
          <w:szCs w:val="22"/>
        </w:rPr>
        <w:br w:type="page"/>
      </w:r>
    </w:p>
    <w:p w14:paraId="1CBC81B0" w14:textId="073FF7A4" w:rsidR="002F60FD" w:rsidRPr="005F45E2" w:rsidRDefault="002F60FD" w:rsidP="005F45E2">
      <w:pPr>
        <w:tabs>
          <w:tab w:val="left" w:pos="4116"/>
        </w:tabs>
        <w:spacing w:after="240"/>
        <w:jc w:val="both"/>
        <w:rPr>
          <w:rFonts w:ascii="Arial" w:hAnsi="Arial" w:cs="Arial"/>
          <w:b/>
          <w:sz w:val="22"/>
          <w:szCs w:val="22"/>
          <w:u w:val="single"/>
        </w:rPr>
      </w:pPr>
      <w:r w:rsidRPr="005F45E2">
        <w:rPr>
          <w:rFonts w:ascii="Arial" w:hAnsi="Arial" w:cs="Arial"/>
          <w:b/>
          <w:sz w:val="22"/>
          <w:szCs w:val="22"/>
          <w:u w:val="single"/>
        </w:rPr>
        <w:t>Appendix 1</w:t>
      </w:r>
      <w:r w:rsidR="000C5B2B" w:rsidRPr="005F45E2">
        <w:rPr>
          <w:rFonts w:ascii="Arial" w:hAnsi="Arial" w:cs="Arial"/>
          <w:b/>
          <w:sz w:val="22"/>
          <w:szCs w:val="22"/>
          <w:u w:val="single"/>
        </w:rPr>
        <w:t>e</w:t>
      </w:r>
      <w:r w:rsidRPr="005F45E2">
        <w:rPr>
          <w:rFonts w:ascii="Arial" w:hAnsi="Arial" w:cs="Arial"/>
          <w:b/>
          <w:sz w:val="22"/>
          <w:szCs w:val="22"/>
          <w:u w:val="single"/>
        </w:rPr>
        <w:t>: Fitness to Practi</w:t>
      </w:r>
      <w:r w:rsidR="001C3714" w:rsidRPr="005F45E2">
        <w:rPr>
          <w:rFonts w:ascii="Arial" w:hAnsi="Arial" w:cs="Arial"/>
          <w:b/>
          <w:sz w:val="22"/>
          <w:szCs w:val="22"/>
          <w:u w:val="single"/>
        </w:rPr>
        <w:t>s</w:t>
      </w:r>
      <w:r w:rsidRPr="005F45E2">
        <w:rPr>
          <w:rFonts w:ascii="Arial" w:hAnsi="Arial" w:cs="Arial"/>
          <w:b/>
          <w:sz w:val="22"/>
          <w:szCs w:val="22"/>
          <w:u w:val="single"/>
        </w:rPr>
        <w:t>e Criteria – Drama modules</w:t>
      </w:r>
    </w:p>
    <w:p w14:paraId="3FD4BEE1" w14:textId="77777777" w:rsidR="002F60FD" w:rsidRPr="005F45E2" w:rsidRDefault="002F60FD" w:rsidP="005F45E2">
      <w:pPr>
        <w:tabs>
          <w:tab w:val="left" w:pos="4116"/>
        </w:tabs>
        <w:spacing w:after="240"/>
        <w:jc w:val="both"/>
        <w:rPr>
          <w:rFonts w:ascii="Arial" w:hAnsi="Arial" w:cs="Arial"/>
          <w:b/>
          <w:sz w:val="22"/>
          <w:szCs w:val="22"/>
        </w:rPr>
      </w:pPr>
      <w:r w:rsidRPr="005F45E2">
        <w:rPr>
          <w:rFonts w:ascii="Arial" w:hAnsi="Arial" w:cs="Arial"/>
          <w:b/>
          <w:sz w:val="22"/>
          <w:szCs w:val="22"/>
        </w:rPr>
        <w:t>Introduction</w:t>
      </w:r>
    </w:p>
    <w:p w14:paraId="527E95FC" w14:textId="77777777" w:rsidR="002F60FD" w:rsidRPr="005F45E2" w:rsidRDefault="002F60FD" w:rsidP="005F45E2">
      <w:pPr>
        <w:tabs>
          <w:tab w:val="left" w:pos="4116"/>
        </w:tabs>
        <w:spacing w:after="240"/>
        <w:jc w:val="both"/>
        <w:rPr>
          <w:rFonts w:ascii="Arial" w:hAnsi="Arial" w:cs="Arial"/>
          <w:sz w:val="22"/>
          <w:szCs w:val="22"/>
        </w:rPr>
      </w:pPr>
      <w:r w:rsidRPr="005F45E2">
        <w:rPr>
          <w:rFonts w:ascii="Arial" w:hAnsi="Arial" w:cs="Arial"/>
          <w:sz w:val="22"/>
          <w:szCs w:val="22"/>
        </w:rPr>
        <w:t xml:space="preserve">Applicants applying for BA Drama </w:t>
      </w:r>
      <w:r w:rsidR="000C5B2B" w:rsidRPr="005F45E2">
        <w:rPr>
          <w:rFonts w:ascii="Arial" w:hAnsi="Arial" w:cs="Arial"/>
          <w:sz w:val="22"/>
          <w:szCs w:val="22"/>
        </w:rPr>
        <w:t>and MA</w:t>
      </w:r>
      <w:r w:rsidRPr="005F45E2">
        <w:rPr>
          <w:rFonts w:ascii="Arial" w:hAnsi="Arial" w:cs="Arial"/>
          <w:sz w:val="22"/>
          <w:szCs w:val="22"/>
        </w:rPr>
        <w:t xml:space="preserve"> Theatre Practice programmes are assessed for suitability to undertake the programme itself. They may also undertake </w:t>
      </w:r>
      <w:r w:rsidR="00605B10" w:rsidRPr="005F45E2">
        <w:rPr>
          <w:rFonts w:ascii="Arial" w:hAnsi="Arial" w:cs="Arial"/>
          <w:sz w:val="22"/>
          <w:szCs w:val="22"/>
        </w:rPr>
        <w:t>certain modules</w:t>
      </w:r>
      <w:r w:rsidRPr="005F45E2">
        <w:rPr>
          <w:rFonts w:ascii="Arial" w:hAnsi="Arial" w:cs="Arial"/>
          <w:sz w:val="22"/>
          <w:szCs w:val="22"/>
        </w:rPr>
        <w:t xml:space="preserve"> which would involve placements involving contact with vulnerable groups. The main area when assessing suitability in these instances is an applicant’s character and behaviour and whether there is evidence that this presents any risk to vulnerable groups that the individual may come into contact with.</w:t>
      </w:r>
    </w:p>
    <w:p w14:paraId="6370164D" w14:textId="77777777" w:rsidR="002F60FD" w:rsidRPr="005F45E2" w:rsidRDefault="002F60FD" w:rsidP="005F45E2">
      <w:pPr>
        <w:tabs>
          <w:tab w:val="left" w:pos="4116"/>
        </w:tabs>
        <w:spacing w:after="240"/>
        <w:jc w:val="both"/>
        <w:rPr>
          <w:rFonts w:ascii="Arial" w:hAnsi="Arial" w:cs="Arial"/>
          <w:sz w:val="22"/>
          <w:szCs w:val="22"/>
        </w:rPr>
      </w:pPr>
      <w:r w:rsidRPr="005F45E2">
        <w:rPr>
          <w:rFonts w:ascii="Arial" w:hAnsi="Arial" w:cs="Arial"/>
          <w:sz w:val="22"/>
          <w:szCs w:val="22"/>
        </w:rPr>
        <w:t>These considerations are in addition to assessments made of an applicant to any programme declaring a criminal conviction as detailed in the University’s Policy statement on processing applications from applicants declaring a criminal conviction.</w:t>
      </w:r>
    </w:p>
    <w:p w14:paraId="500A4DF3" w14:textId="77777777" w:rsidR="001F37BB" w:rsidRPr="005F45E2" w:rsidRDefault="002F60FD" w:rsidP="005F45E2">
      <w:pPr>
        <w:tabs>
          <w:tab w:val="left" w:pos="4116"/>
        </w:tabs>
        <w:spacing w:after="240"/>
        <w:jc w:val="both"/>
        <w:rPr>
          <w:rFonts w:ascii="Arial" w:hAnsi="Arial" w:cs="Arial"/>
          <w:b/>
          <w:sz w:val="22"/>
          <w:szCs w:val="22"/>
        </w:rPr>
      </w:pPr>
      <w:r w:rsidRPr="005F45E2">
        <w:rPr>
          <w:rFonts w:ascii="Arial" w:hAnsi="Arial" w:cs="Arial"/>
          <w:b/>
          <w:sz w:val="22"/>
          <w:szCs w:val="22"/>
        </w:rPr>
        <w:t>Criteria and principles relating to character and behaviour</w:t>
      </w:r>
    </w:p>
    <w:p w14:paraId="30BF67ED" w14:textId="77777777" w:rsidR="002F60FD" w:rsidRPr="005F45E2" w:rsidRDefault="002F60FD" w:rsidP="005F45E2">
      <w:pPr>
        <w:pStyle w:val="ListParagraph"/>
        <w:numPr>
          <w:ilvl w:val="0"/>
          <w:numId w:val="25"/>
        </w:numPr>
        <w:tabs>
          <w:tab w:val="left" w:pos="4116"/>
        </w:tabs>
        <w:spacing w:after="240" w:line="240" w:lineRule="auto"/>
        <w:contextualSpacing w:val="0"/>
        <w:jc w:val="both"/>
        <w:rPr>
          <w:rFonts w:ascii="Arial" w:hAnsi="Arial" w:cs="Arial"/>
        </w:rPr>
      </w:pPr>
      <w:r w:rsidRPr="005F45E2">
        <w:rPr>
          <w:rFonts w:ascii="Arial" w:hAnsi="Arial" w:cs="Arial"/>
        </w:rPr>
        <w:t>An applicant’s character and behaviour shall be assessed against the principles documented in the Regulations of the University</w:t>
      </w:r>
      <w:r w:rsidRPr="005F45E2">
        <w:rPr>
          <w:rStyle w:val="FootnoteReference"/>
          <w:rFonts w:ascii="Arial" w:hAnsi="Arial" w:cs="Arial"/>
        </w:rPr>
        <w:footnoteReference w:id="14"/>
      </w:r>
      <w:r w:rsidRPr="005F45E2">
        <w:rPr>
          <w:rFonts w:ascii="Arial" w:hAnsi="Arial" w:cs="Arial"/>
        </w:rPr>
        <w:t xml:space="preserve"> . </w:t>
      </w:r>
    </w:p>
    <w:p w14:paraId="3A02C591" w14:textId="77777777" w:rsidR="002F60FD" w:rsidRPr="005F45E2" w:rsidRDefault="002F60FD" w:rsidP="005F45E2">
      <w:pPr>
        <w:pStyle w:val="ListParagraph"/>
        <w:numPr>
          <w:ilvl w:val="0"/>
          <w:numId w:val="25"/>
        </w:numPr>
        <w:tabs>
          <w:tab w:val="left" w:pos="4116"/>
        </w:tabs>
        <w:spacing w:after="240" w:line="240" w:lineRule="auto"/>
        <w:contextualSpacing w:val="0"/>
        <w:jc w:val="both"/>
        <w:rPr>
          <w:rFonts w:ascii="Arial" w:hAnsi="Arial" w:cs="Arial"/>
        </w:rPr>
      </w:pPr>
      <w:r w:rsidRPr="005F45E2">
        <w:rPr>
          <w:rFonts w:ascii="Arial" w:hAnsi="Arial" w:cs="Arial"/>
        </w:rPr>
        <w:t>Acceptance onto certain modules: For details see the Drama web pages</w:t>
      </w:r>
      <w:r w:rsidRPr="005F45E2">
        <w:rPr>
          <w:rStyle w:val="FootnoteReference"/>
          <w:rFonts w:ascii="Arial" w:hAnsi="Arial" w:cs="Arial"/>
        </w:rPr>
        <w:footnoteReference w:id="15"/>
      </w:r>
      <w:r w:rsidRPr="005F45E2">
        <w:rPr>
          <w:rFonts w:ascii="Arial" w:hAnsi="Arial" w:cs="Arial"/>
        </w:rPr>
        <w:t xml:space="preserve"> is subject to the receipt of a </w:t>
      </w:r>
      <w:r w:rsidR="00062959" w:rsidRPr="005F45E2">
        <w:rPr>
          <w:rFonts w:ascii="Arial" w:hAnsi="Arial" w:cs="Arial"/>
        </w:rPr>
        <w:t>Self-Declaration</w:t>
      </w:r>
      <w:r w:rsidRPr="005F45E2">
        <w:rPr>
          <w:rFonts w:ascii="Arial" w:hAnsi="Arial" w:cs="Arial"/>
        </w:rPr>
        <w:t xml:space="preserve"> and Police Checks deemed suitable by the University.</w:t>
      </w:r>
    </w:p>
    <w:p w14:paraId="176216AF" w14:textId="77777777" w:rsidR="002F60FD" w:rsidRPr="005F45E2" w:rsidRDefault="002F60FD" w:rsidP="005F45E2">
      <w:pPr>
        <w:pStyle w:val="ListParagraph"/>
        <w:numPr>
          <w:ilvl w:val="0"/>
          <w:numId w:val="25"/>
        </w:numPr>
        <w:tabs>
          <w:tab w:val="left" w:pos="4116"/>
        </w:tabs>
        <w:spacing w:after="240" w:line="240" w:lineRule="auto"/>
        <w:contextualSpacing w:val="0"/>
        <w:jc w:val="both"/>
        <w:rPr>
          <w:rFonts w:ascii="Arial" w:hAnsi="Arial" w:cs="Arial"/>
        </w:rPr>
      </w:pPr>
      <w:r w:rsidRPr="005F45E2">
        <w:rPr>
          <w:rFonts w:ascii="Arial" w:hAnsi="Arial" w:cs="Arial"/>
        </w:rPr>
        <w:t>Applicants who have convictions or cautions which do not automatically bar them from working with  vulnerable groups (e.g. they are not on the DBS Barred List) or who declare other information (usually on the Suitability Self Declaration) that may impact on their suitability for placements, will be considered by the University’s Fitness to Practice (Admissions stage) panel who will make a decision based on severity, frequency and chronology and with reference  to the criteria and documents referred to above.</w:t>
      </w:r>
    </w:p>
    <w:p w14:paraId="290CE43C" w14:textId="77777777" w:rsidR="002F60FD" w:rsidRPr="005F45E2" w:rsidRDefault="002F60FD" w:rsidP="005F45E2">
      <w:pPr>
        <w:pStyle w:val="ListParagraph"/>
        <w:numPr>
          <w:ilvl w:val="0"/>
          <w:numId w:val="25"/>
        </w:numPr>
        <w:tabs>
          <w:tab w:val="left" w:pos="4116"/>
        </w:tabs>
        <w:spacing w:after="240" w:line="240" w:lineRule="auto"/>
        <w:contextualSpacing w:val="0"/>
        <w:jc w:val="both"/>
        <w:rPr>
          <w:rFonts w:ascii="Arial" w:hAnsi="Arial" w:cs="Arial"/>
        </w:rPr>
      </w:pPr>
      <w:r w:rsidRPr="005F45E2">
        <w:rPr>
          <w:rFonts w:ascii="Arial" w:hAnsi="Arial" w:cs="Arial"/>
        </w:rPr>
        <w:t>Applicants shall agree to update the University on any changes to criminal convictions and anything else that impacts their suitability for the programme or future profession throughout the application process and while they are registered on the programme. This takes the form of an annual statement of fitness to practise</w:t>
      </w:r>
    </w:p>
    <w:p w14:paraId="6E9C8F29" w14:textId="77777777" w:rsidR="002F60FD" w:rsidRPr="005F45E2" w:rsidRDefault="002F60FD" w:rsidP="005F45E2">
      <w:pPr>
        <w:tabs>
          <w:tab w:val="left" w:pos="4116"/>
        </w:tabs>
        <w:spacing w:after="240"/>
        <w:jc w:val="both"/>
        <w:rPr>
          <w:rFonts w:ascii="Arial" w:hAnsi="Arial" w:cs="Arial"/>
          <w:b/>
          <w:sz w:val="22"/>
          <w:szCs w:val="22"/>
        </w:rPr>
      </w:pPr>
      <w:r w:rsidRPr="005F45E2">
        <w:rPr>
          <w:rFonts w:ascii="Arial" w:hAnsi="Arial" w:cs="Arial"/>
          <w:b/>
          <w:sz w:val="22"/>
          <w:szCs w:val="22"/>
        </w:rPr>
        <w:t xml:space="preserve">Detailed Processes </w:t>
      </w:r>
    </w:p>
    <w:p w14:paraId="66A6788D" w14:textId="77777777" w:rsidR="002F60FD" w:rsidRPr="005F45E2" w:rsidRDefault="002F60FD" w:rsidP="005F45E2">
      <w:pPr>
        <w:tabs>
          <w:tab w:val="left" w:pos="4116"/>
        </w:tabs>
        <w:spacing w:after="240"/>
        <w:jc w:val="both"/>
        <w:rPr>
          <w:rFonts w:ascii="Arial" w:hAnsi="Arial" w:cs="Arial"/>
          <w:sz w:val="22"/>
          <w:szCs w:val="22"/>
        </w:rPr>
      </w:pPr>
      <w:r w:rsidRPr="005F45E2">
        <w:rPr>
          <w:rFonts w:ascii="Arial" w:hAnsi="Arial" w:cs="Arial"/>
          <w:sz w:val="22"/>
          <w:szCs w:val="22"/>
        </w:rPr>
        <w:t>Further details regarding processes including those relating to the University of Exeter Admissions Fitness to Practise Group are available in the Appendix 3</w:t>
      </w:r>
    </w:p>
    <w:p w14:paraId="320920A5" w14:textId="77777777" w:rsidR="005F45E2" w:rsidRDefault="005F45E2">
      <w:pPr>
        <w:rPr>
          <w:rFonts w:ascii="Arial" w:hAnsi="Arial" w:cs="Arial"/>
          <w:b/>
          <w:bCs/>
          <w:sz w:val="22"/>
          <w:szCs w:val="22"/>
          <w:u w:val="single"/>
        </w:rPr>
      </w:pPr>
      <w:r>
        <w:rPr>
          <w:rFonts w:ascii="Arial" w:hAnsi="Arial" w:cs="Arial"/>
          <w:b/>
          <w:bCs/>
          <w:sz w:val="22"/>
          <w:szCs w:val="22"/>
          <w:u w:val="single"/>
        </w:rPr>
        <w:br w:type="page"/>
      </w:r>
    </w:p>
    <w:p w14:paraId="1B6BA07A" w14:textId="7EB2F25F" w:rsidR="00B9795F" w:rsidRPr="005F45E2" w:rsidRDefault="00B9795F" w:rsidP="005F45E2">
      <w:pPr>
        <w:tabs>
          <w:tab w:val="left" w:pos="4116"/>
        </w:tabs>
        <w:spacing w:after="240"/>
        <w:jc w:val="both"/>
        <w:rPr>
          <w:rFonts w:ascii="Arial" w:hAnsi="Arial" w:cs="Arial"/>
          <w:b/>
          <w:bCs/>
          <w:sz w:val="22"/>
          <w:szCs w:val="22"/>
          <w:u w:val="single"/>
        </w:rPr>
      </w:pPr>
      <w:r w:rsidRPr="005F45E2">
        <w:rPr>
          <w:rFonts w:ascii="Arial" w:hAnsi="Arial" w:cs="Arial"/>
          <w:b/>
          <w:bCs/>
          <w:sz w:val="22"/>
          <w:szCs w:val="22"/>
          <w:u w:val="single"/>
        </w:rPr>
        <w:t>Appendix 1f: Fitness to Practise Criteria – MSc Paediatric Exercise and Health</w:t>
      </w:r>
    </w:p>
    <w:p w14:paraId="6D09DEDD" w14:textId="77777777" w:rsidR="00B9795F" w:rsidRPr="005F45E2" w:rsidRDefault="00B9795F" w:rsidP="005F45E2">
      <w:pPr>
        <w:spacing w:after="240"/>
        <w:jc w:val="both"/>
        <w:rPr>
          <w:rFonts w:ascii="Arial" w:hAnsi="Arial" w:cs="Arial"/>
          <w:b/>
          <w:sz w:val="22"/>
          <w:szCs w:val="22"/>
        </w:rPr>
      </w:pPr>
      <w:r w:rsidRPr="005F45E2">
        <w:rPr>
          <w:rFonts w:ascii="Arial" w:hAnsi="Arial" w:cs="Arial"/>
          <w:b/>
          <w:sz w:val="22"/>
          <w:szCs w:val="22"/>
        </w:rPr>
        <w:t>Introduction</w:t>
      </w:r>
    </w:p>
    <w:p w14:paraId="57C965E2" w14:textId="77777777" w:rsidR="00B9795F" w:rsidRPr="005F45E2" w:rsidRDefault="00B9795F" w:rsidP="005F45E2">
      <w:pPr>
        <w:spacing w:after="240"/>
        <w:jc w:val="both"/>
        <w:rPr>
          <w:rFonts w:ascii="Arial" w:hAnsi="Arial" w:cs="Arial"/>
          <w:sz w:val="22"/>
          <w:szCs w:val="22"/>
        </w:rPr>
      </w:pPr>
      <w:r w:rsidRPr="005F45E2">
        <w:rPr>
          <w:rFonts w:ascii="Arial" w:hAnsi="Arial" w:cs="Arial"/>
          <w:sz w:val="22"/>
          <w:szCs w:val="22"/>
        </w:rPr>
        <w:t>Applicant’s applying for the MSc in Paediatric Exercise and Health are assessed for suitability for the programme both in terms of their suitability to undertake the programme itself, and also their suitability to undertake research with children.  The two main areas to consider when assessing for suitability are an applicant’s character and behaviour.</w:t>
      </w:r>
    </w:p>
    <w:p w14:paraId="65EA2A58" w14:textId="77777777" w:rsidR="00B9795F" w:rsidRPr="005F45E2" w:rsidRDefault="00B9795F" w:rsidP="005F45E2">
      <w:pPr>
        <w:spacing w:after="240"/>
        <w:jc w:val="both"/>
        <w:rPr>
          <w:rFonts w:ascii="Arial" w:hAnsi="Arial" w:cs="Arial"/>
          <w:sz w:val="22"/>
          <w:szCs w:val="22"/>
        </w:rPr>
      </w:pPr>
      <w:r w:rsidRPr="005F45E2">
        <w:rPr>
          <w:rFonts w:ascii="Arial" w:hAnsi="Arial" w:cs="Arial"/>
          <w:sz w:val="22"/>
          <w:szCs w:val="22"/>
        </w:rPr>
        <w:t>These considerations are in addition to assessments made of an applicant to any programme declaring a criminal conviction as detailed in the University’s Policy statement on processing applications from applicants declaring a criminal conviction.</w:t>
      </w:r>
    </w:p>
    <w:p w14:paraId="10ED46AC" w14:textId="77777777" w:rsidR="00B9795F" w:rsidRPr="005F45E2" w:rsidRDefault="00B9795F" w:rsidP="005F45E2">
      <w:pPr>
        <w:spacing w:after="240"/>
        <w:jc w:val="both"/>
        <w:rPr>
          <w:rFonts w:ascii="Arial" w:hAnsi="Arial" w:cs="Arial"/>
          <w:b/>
          <w:sz w:val="22"/>
          <w:szCs w:val="22"/>
        </w:rPr>
      </w:pPr>
      <w:r w:rsidRPr="005F45E2">
        <w:rPr>
          <w:rFonts w:ascii="Arial" w:hAnsi="Arial" w:cs="Arial"/>
          <w:b/>
          <w:sz w:val="22"/>
          <w:szCs w:val="22"/>
        </w:rPr>
        <w:t>Criteria and principles relating to character and behaviour</w:t>
      </w:r>
    </w:p>
    <w:p w14:paraId="5DD6C8A7" w14:textId="3B84C764" w:rsidR="00B9795F" w:rsidRPr="005F45E2" w:rsidRDefault="00B9795F" w:rsidP="005F45E2">
      <w:pPr>
        <w:pStyle w:val="ListParagraph"/>
        <w:numPr>
          <w:ilvl w:val="0"/>
          <w:numId w:val="26"/>
        </w:numPr>
        <w:spacing w:after="240" w:line="240" w:lineRule="auto"/>
        <w:contextualSpacing w:val="0"/>
        <w:jc w:val="both"/>
        <w:rPr>
          <w:rFonts w:ascii="Arial" w:hAnsi="Arial" w:cs="Arial"/>
        </w:rPr>
      </w:pPr>
      <w:r w:rsidRPr="005F45E2">
        <w:rPr>
          <w:rFonts w:ascii="Arial" w:hAnsi="Arial" w:cs="Arial"/>
        </w:rPr>
        <w:t>An applicant’s character and behaviour shall be assessed against the principles documented in the regulations of the University</w:t>
      </w:r>
      <w:r w:rsidRPr="005F45E2">
        <w:rPr>
          <w:rStyle w:val="FootnoteReference"/>
          <w:rFonts w:ascii="Arial" w:hAnsi="Arial" w:cs="Arial"/>
        </w:rPr>
        <w:footnoteReference w:id="16"/>
      </w:r>
      <w:r w:rsidRPr="005F45E2">
        <w:rPr>
          <w:rFonts w:ascii="Arial" w:hAnsi="Arial" w:cs="Arial"/>
        </w:rPr>
        <w:t xml:space="preserve">  and the guidance and good practise  contained  in  ‘Standards of conduct, performance and ethics of the British Association of Sport and Exercise Sciences (BASES) and its three constituent </w:t>
      </w:r>
      <w:r w:rsidR="00005499" w:rsidRPr="005F45E2">
        <w:rPr>
          <w:rFonts w:ascii="Arial" w:hAnsi="Arial" w:cs="Arial"/>
        </w:rPr>
        <w:t>Divisions: Education</w:t>
      </w:r>
      <w:r w:rsidRPr="005F45E2">
        <w:rPr>
          <w:rFonts w:ascii="Arial" w:hAnsi="Arial" w:cs="Arial"/>
        </w:rPr>
        <w:t xml:space="preserve"> and Professional </w:t>
      </w:r>
      <w:r w:rsidR="00005499" w:rsidRPr="005F45E2">
        <w:rPr>
          <w:rFonts w:ascii="Arial" w:hAnsi="Arial" w:cs="Arial"/>
        </w:rPr>
        <w:t>development; Physical</w:t>
      </w:r>
      <w:r w:rsidRPr="005F45E2">
        <w:rPr>
          <w:rFonts w:ascii="Arial" w:hAnsi="Arial" w:cs="Arial"/>
        </w:rPr>
        <w:t xml:space="preserve"> Activity for Health; and Sport and Performance.</w:t>
      </w:r>
      <w:r w:rsidRPr="005F45E2">
        <w:rPr>
          <w:rStyle w:val="FootnoteReference"/>
          <w:rFonts w:ascii="Arial" w:hAnsi="Arial" w:cs="Arial"/>
        </w:rPr>
        <w:footnoteReference w:id="17"/>
      </w:r>
    </w:p>
    <w:p w14:paraId="0F2B6C5E" w14:textId="77777777" w:rsidR="00B9795F" w:rsidRPr="005F45E2" w:rsidRDefault="00B9795F" w:rsidP="005F45E2">
      <w:pPr>
        <w:pStyle w:val="ListParagraph"/>
        <w:numPr>
          <w:ilvl w:val="0"/>
          <w:numId w:val="26"/>
        </w:numPr>
        <w:spacing w:after="240" w:line="240" w:lineRule="auto"/>
        <w:contextualSpacing w:val="0"/>
        <w:jc w:val="both"/>
        <w:rPr>
          <w:rFonts w:ascii="Arial" w:hAnsi="Arial" w:cs="Arial"/>
        </w:rPr>
      </w:pPr>
      <w:r w:rsidRPr="005F45E2">
        <w:rPr>
          <w:rFonts w:ascii="Arial" w:hAnsi="Arial" w:cs="Arial"/>
        </w:rPr>
        <w:t>Acceptance onto the programme is subject to the receipt of police checks deemed suitable by the University.</w:t>
      </w:r>
    </w:p>
    <w:p w14:paraId="78F42385" w14:textId="62D7B9E1" w:rsidR="00B9795F" w:rsidRPr="005F45E2" w:rsidRDefault="00B9795F" w:rsidP="005F45E2">
      <w:pPr>
        <w:pStyle w:val="ListParagraph"/>
        <w:numPr>
          <w:ilvl w:val="0"/>
          <w:numId w:val="26"/>
        </w:numPr>
        <w:spacing w:after="240" w:line="240" w:lineRule="auto"/>
        <w:contextualSpacing w:val="0"/>
        <w:jc w:val="both"/>
        <w:rPr>
          <w:rFonts w:ascii="Arial" w:hAnsi="Arial" w:cs="Arial"/>
        </w:rPr>
      </w:pPr>
      <w:r w:rsidRPr="005F45E2">
        <w:rPr>
          <w:rFonts w:ascii="Arial" w:hAnsi="Arial" w:cs="Arial"/>
        </w:rPr>
        <w:t>Applicants who have convictions or cautions which do not automatically bar them from working with children (e.g., they are not on the DBS barred list) or who declare other information that may impact on their suitability to undertake research with children, will be considered by the University’s Fitness to Practice (Admissions stage) panel who will make a decision based on severity, frequency and chronology.</w:t>
      </w:r>
    </w:p>
    <w:p w14:paraId="297F0D42" w14:textId="77777777" w:rsidR="00B9795F" w:rsidRPr="005F45E2" w:rsidRDefault="00B9795F" w:rsidP="005F45E2">
      <w:pPr>
        <w:pStyle w:val="ListParagraph"/>
        <w:numPr>
          <w:ilvl w:val="0"/>
          <w:numId w:val="26"/>
        </w:numPr>
        <w:spacing w:after="240" w:line="240" w:lineRule="auto"/>
        <w:contextualSpacing w:val="0"/>
        <w:jc w:val="both"/>
        <w:rPr>
          <w:rFonts w:ascii="Arial" w:hAnsi="Arial" w:cs="Arial"/>
        </w:rPr>
      </w:pPr>
      <w:r w:rsidRPr="005F45E2">
        <w:rPr>
          <w:rFonts w:ascii="Arial" w:hAnsi="Arial" w:cs="Arial"/>
        </w:rPr>
        <w:t>Applicants shall agree to update the University on any changes to criminal convictions and anything else that impacts their suitability for the programme throughout the application process and while they are registered on the programme.</w:t>
      </w:r>
    </w:p>
    <w:p w14:paraId="7D5BDD0A" w14:textId="77777777" w:rsidR="00B9795F" w:rsidRPr="005F45E2" w:rsidRDefault="00B9795F" w:rsidP="005F45E2">
      <w:pPr>
        <w:spacing w:after="240"/>
        <w:jc w:val="both"/>
        <w:rPr>
          <w:rFonts w:ascii="Arial" w:hAnsi="Arial" w:cs="Arial"/>
          <w:sz w:val="22"/>
          <w:szCs w:val="22"/>
        </w:rPr>
      </w:pPr>
      <w:r w:rsidRPr="005F45E2">
        <w:rPr>
          <w:rFonts w:ascii="Arial" w:hAnsi="Arial" w:cs="Arial"/>
          <w:sz w:val="22"/>
          <w:szCs w:val="22"/>
        </w:rPr>
        <w:t>Detailed Processes</w:t>
      </w:r>
    </w:p>
    <w:p w14:paraId="483BBAE6" w14:textId="77777777" w:rsidR="00B9795F" w:rsidRPr="005F45E2" w:rsidRDefault="00B9795F" w:rsidP="005F45E2">
      <w:pPr>
        <w:spacing w:after="240"/>
        <w:jc w:val="both"/>
        <w:rPr>
          <w:rFonts w:ascii="Arial" w:hAnsi="Arial" w:cs="Arial"/>
          <w:sz w:val="22"/>
          <w:szCs w:val="22"/>
        </w:rPr>
      </w:pPr>
      <w:r w:rsidRPr="005F45E2">
        <w:rPr>
          <w:rFonts w:ascii="Arial" w:hAnsi="Arial" w:cs="Arial"/>
          <w:sz w:val="22"/>
          <w:szCs w:val="22"/>
        </w:rPr>
        <w:t xml:space="preserve">Further details regarding processes including those relating to the University of Exeter Admissions Fitness to </w:t>
      </w:r>
      <w:r w:rsidR="00005499" w:rsidRPr="005F45E2">
        <w:rPr>
          <w:rFonts w:ascii="Arial" w:hAnsi="Arial" w:cs="Arial"/>
          <w:sz w:val="22"/>
          <w:szCs w:val="22"/>
        </w:rPr>
        <w:t>Practise Group</w:t>
      </w:r>
      <w:r w:rsidRPr="005F45E2">
        <w:rPr>
          <w:rFonts w:ascii="Arial" w:hAnsi="Arial" w:cs="Arial"/>
          <w:sz w:val="22"/>
          <w:szCs w:val="22"/>
        </w:rPr>
        <w:t xml:space="preserve"> are available in the Appendix 3</w:t>
      </w:r>
    </w:p>
    <w:p w14:paraId="367DE38B" w14:textId="77777777" w:rsidR="00257F71" w:rsidRPr="005F45E2" w:rsidRDefault="00257F71" w:rsidP="005F45E2">
      <w:pPr>
        <w:spacing w:after="240"/>
        <w:jc w:val="both"/>
        <w:rPr>
          <w:rFonts w:ascii="Arial" w:hAnsi="Arial" w:cs="Arial"/>
          <w:sz w:val="22"/>
          <w:szCs w:val="22"/>
        </w:rPr>
      </w:pPr>
    </w:p>
    <w:p w14:paraId="168F2B1C" w14:textId="77777777" w:rsidR="00257F71" w:rsidRPr="005F45E2" w:rsidRDefault="00257F71" w:rsidP="005F45E2">
      <w:pPr>
        <w:spacing w:after="240"/>
        <w:jc w:val="both"/>
        <w:rPr>
          <w:rFonts w:ascii="Arial" w:hAnsi="Arial" w:cs="Arial"/>
          <w:sz w:val="22"/>
          <w:szCs w:val="22"/>
        </w:rPr>
      </w:pPr>
    </w:p>
    <w:p w14:paraId="722B7642" w14:textId="77777777" w:rsidR="005F45E2" w:rsidRDefault="005F45E2">
      <w:pPr>
        <w:rPr>
          <w:rFonts w:ascii="Arial" w:eastAsia="Arial" w:hAnsi="Arial" w:cs="Arial"/>
          <w:b/>
          <w:bCs/>
          <w:sz w:val="22"/>
          <w:szCs w:val="22"/>
          <w:u w:val="thick"/>
          <w:lang w:val="en-US" w:eastAsia="en-US"/>
        </w:rPr>
      </w:pPr>
      <w:r>
        <w:rPr>
          <w:rFonts w:ascii="Arial" w:eastAsia="Arial" w:hAnsi="Arial" w:cs="Arial"/>
          <w:b/>
          <w:bCs/>
          <w:sz w:val="22"/>
          <w:szCs w:val="22"/>
          <w:u w:val="thick"/>
          <w:lang w:val="en-US" w:eastAsia="en-US"/>
        </w:rPr>
        <w:br w:type="page"/>
      </w:r>
    </w:p>
    <w:p w14:paraId="0D757BF6" w14:textId="28FFA361" w:rsidR="007D20E6" w:rsidRPr="005F45E2" w:rsidRDefault="007D20E6" w:rsidP="005F45E2">
      <w:pPr>
        <w:widowControl w:val="0"/>
        <w:autoSpaceDE w:val="0"/>
        <w:autoSpaceDN w:val="0"/>
        <w:spacing w:after="240"/>
        <w:jc w:val="both"/>
        <w:outlineLvl w:val="0"/>
        <w:rPr>
          <w:rFonts w:ascii="Arial" w:eastAsia="Arial" w:hAnsi="Arial" w:cs="Arial"/>
          <w:b/>
          <w:bCs/>
          <w:sz w:val="22"/>
          <w:szCs w:val="22"/>
          <w:lang w:val="en-US" w:eastAsia="en-US"/>
        </w:rPr>
      </w:pPr>
      <w:r w:rsidRPr="005F45E2">
        <w:rPr>
          <w:rFonts w:ascii="Arial" w:eastAsia="Arial" w:hAnsi="Arial" w:cs="Arial"/>
          <w:b/>
          <w:bCs/>
          <w:sz w:val="22"/>
          <w:szCs w:val="22"/>
          <w:u w:val="thick"/>
          <w:lang w:val="en-US" w:eastAsia="en-US"/>
        </w:rPr>
        <w:t xml:space="preserve">Appendix </w:t>
      </w:r>
      <w:r w:rsidR="00257F71" w:rsidRPr="005F45E2">
        <w:rPr>
          <w:rFonts w:ascii="Arial" w:eastAsia="Arial" w:hAnsi="Arial" w:cs="Arial"/>
          <w:b/>
          <w:bCs/>
          <w:sz w:val="22"/>
          <w:szCs w:val="22"/>
          <w:u w:val="thick"/>
          <w:lang w:val="en-US" w:eastAsia="en-US"/>
        </w:rPr>
        <w:t>1g</w:t>
      </w:r>
      <w:r w:rsidRPr="005F45E2">
        <w:rPr>
          <w:rFonts w:ascii="Arial" w:eastAsia="Arial" w:hAnsi="Arial" w:cs="Arial"/>
          <w:b/>
          <w:bCs/>
          <w:sz w:val="22"/>
          <w:szCs w:val="22"/>
          <w:u w:val="thick"/>
          <w:lang w:val="en-US" w:eastAsia="en-US"/>
        </w:rPr>
        <w:t xml:space="preserve">: Fitness to Practise Criteria – </w:t>
      </w:r>
      <w:r w:rsidR="005E0BE0" w:rsidRPr="005F45E2">
        <w:rPr>
          <w:rFonts w:ascii="Arial" w:eastAsia="Arial" w:hAnsi="Arial" w:cs="Arial"/>
          <w:b/>
          <w:bCs/>
          <w:sz w:val="22"/>
          <w:szCs w:val="22"/>
          <w:u w:val="thick"/>
          <w:lang w:val="en-US" w:eastAsia="en-US"/>
        </w:rPr>
        <w:t>MS</w:t>
      </w:r>
      <w:r w:rsidRPr="005F45E2">
        <w:rPr>
          <w:rFonts w:ascii="Arial" w:eastAsia="Arial" w:hAnsi="Arial" w:cs="Arial"/>
          <w:b/>
          <w:bCs/>
          <w:sz w:val="22"/>
          <w:szCs w:val="22"/>
          <w:u w:val="thick"/>
          <w:lang w:val="en-US" w:eastAsia="en-US"/>
        </w:rPr>
        <w:t>c</w:t>
      </w:r>
      <w:r w:rsidR="005E0BE0" w:rsidRPr="005F45E2">
        <w:rPr>
          <w:rFonts w:ascii="Arial" w:eastAsia="Arial" w:hAnsi="Arial" w:cs="Arial"/>
          <w:b/>
          <w:bCs/>
          <w:sz w:val="22"/>
          <w:szCs w:val="22"/>
          <w:u w:val="thick"/>
          <w:lang w:val="en-US" w:eastAsia="en-US"/>
        </w:rPr>
        <w:t>i</w:t>
      </w:r>
      <w:r w:rsidRPr="005F45E2">
        <w:rPr>
          <w:rFonts w:ascii="Arial" w:eastAsia="Arial" w:hAnsi="Arial" w:cs="Arial"/>
          <w:b/>
          <w:bCs/>
          <w:sz w:val="22"/>
          <w:szCs w:val="22"/>
          <w:u w:val="thick"/>
          <w:lang w:val="en-US" w:eastAsia="en-US"/>
        </w:rPr>
        <w:t xml:space="preserve"> Nursing</w:t>
      </w:r>
    </w:p>
    <w:p w14:paraId="67FA45E4" w14:textId="77777777" w:rsidR="007D20E6" w:rsidRPr="005F45E2" w:rsidRDefault="007D20E6" w:rsidP="005F45E2">
      <w:pPr>
        <w:widowControl w:val="0"/>
        <w:autoSpaceDE w:val="0"/>
        <w:autoSpaceDN w:val="0"/>
        <w:spacing w:after="240"/>
        <w:ind w:left="119"/>
        <w:jc w:val="both"/>
        <w:rPr>
          <w:rFonts w:ascii="Arial" w:eastAsia="Arial" w:hAnsi="Arial" w:cs="Arial"/>
          <w:b/>
          <w:sz w:val="22"/>
          <w:szCs w:val="22"/>
          <w:lang w:val="en-US" w:eastAsia="en-US"/>
        </w:rPr>
      </w:pPr>
      <w:r w:rsidRPr="005F45E2">
        <w:rPr>
          <w:rFonts w:ascii="Arial" w:eastAsia="Arial" w:hAnsi="Arial" w:cs="Arial"/>
          <w:b/>
          <w:sz w:val="22"/>
          <w:szCs w:val="22"/>
          <w:lang w:val="en-US" w:eastAsia="en-US"/>
        </w:rPr>
        <w:t>Introduction</w:t>
      </w:r>
    </w:p>
    <w:p w14:paraId="5C85AD49" w14:textId="77777777" w:rsidR="007D20E6" w:rsidRPr="005F45E2" w:rsidRDefault="007D20E6" w:rsidP="005F45E2">
      <w:pPr>
        <w:widowControl w:val="0"/>
        <w:autoSpaceDE w:val="0"/>
        <w:autoSpaceDN w:val="0"/>
        <w:spacing w:after="240"/>
        <w:ind w:left="119" w:right="288"/>
        <w:jc w:val="both"/>
        <w:rPr>
          <w:rFonts w:ascii="Arial" w:eastAsia="Arial" w:hAnsi="Arial" w:cs="Arial"/>
          <w:sz w:val="22"/>
          <w:szCs w:val="22"/>
          <w:lang w:val="en-US" w:eastAsia="en-US"/>
        </w:rPr>
      </w:pPr>
      <w:r w:rsidRPr="005F45E2">
        <w:rPr>
          <w:rFonts w:ascii="Arial" w:eastAsia="Arial" w:hAnsi="Arial" w:cs="Arial"/>
          <w:sz w:val="22"/>
          <w:szCs w:val="22"/>
          <w:lang w:val="en-US" w:eastAsia="en-US"/>
        </w:rPr>
        <w:t xml:space="preserve">Applicants applying for the </w:t>
      </w:r>
      <w:r w:rsidR="005E0BE0" w:rsidRPr="005F45E2">
        <w:rPr>
          <w:rFonts w:ascii="Arial" w:eastAsia="Arial" w:hAnsi="Arial" w:cs="Arial"/>
          <w:sz w:val="22"/>
          <w:szCs w:val="22"/>
          <w:lang w:val="en-US" w:eastAsia="en-US"/>
        </w:rPr>
        <w:t>M</w:t>
      </w:r>
      <w:r w:rsidRPr="005F45E2">
        <w:rPr>
          <w:rFonts w:ascii="Arial" w:eastAsia="Arial" w:hAnsi="Arial" w:cs="Arial"/>
          <w:sz w:val="22"/>
          <w:szCs w:val="22"/>
          <w:lang w:val="en-US" w:eastAsia="en-US"/>
        </w:rPr>
        <w:t>Sc</w:t>
      </w:r>
      <w:r w:rsidR="005E0BE0" w:rsidRPr="005F45E2">
        <w:rPr>
          <w:rFonts w:ascii="Arial" w:eastAsia="Arial" w:hAnsi="Arial" w:cs="Arial"/>
          <w:sz w:val="22"/>
          <w:szCs w:val="22"/>
          <w:lang w:val="en-US" w:eastAsia="en-US"/>
        </w:rPr>
        <w:t>i</w:t>
      </w:r>
      <w:r w:rsidRPr="005F45E2">
        <w:rPr>
          <w:rFonts w:ascii="Arial" w:eastAsia="Arial" w:hAnsi="Arial" w:cs="Arial"/>
          <w:sz w:val="22"/>
          <w:szCs w:val="22"/>
          <w:lang w:val="en-US" w:eastAsia="en-US"/>
        </w:rPr>
        <w:t xml:space="preserve"> Nursing programme are assessed for the suitability of the programme both in terms of their suitability to undertake the programme itself, and also their suitability for the nursing profession. The College will not admit any applicant who fails to meet the academic and non- academic conditions of their offer, including signing the appropriate pre-admission Student Agreement, obtaining Occupational Health clearance, or completing a Disclosure and Barring Service check.</w:t>
      </w:r>
    </w:p>
    <w:p w14:paraId="68371ABD" w14:textId="77777777" w:rsidR="007D20E6" w:rsidRPr="005F45E2" w:rsidRDefault="007D20E6" w:rsidP="005F45E2">
      <w:pPr>
        <w:widowControl w:val="0"/>
        <w:autoSpaceDE w:val="0"/>
        <w:autoSpaceDN w:val="0"/>
        <w:spacing w:after="240"/>
        <w:ind w:left="119" w:right="623"/>
        <w:jc w:val="both"/>
        <w:rPr>
          <w:rFonts w:ascii="Arial" w:eastAsia="Arial" w:hAnsi="Arial" w:cs="Arial"/>
          <w:sz w:val="22"/>
          <w:szCs w:val="22"/>
          <w:lang w:val="en-US" w:eastAsia="en-US"/>
        </w:rPr>
      </w:pPr>
      <w:r w:rsidRPr="005F45E2">
        <w:rPr>
          <w:rFonts w:ascii="Arial" w:eastAsia="Arial" w:hAnsi="Arial" w:cs="Arial"/>
          <w:sz w:val="22"/>
          <w:szCs w:val="22"/>
          <w:lang w:val="en-US" w:eastAsia="en-US"/>
        </w:rPr>
        <w:t>Applicants declaring a criminal conviction will be dealt with in line with the University’s Policy Statement on the processing of applicants who have declared a criminal conviction.</w:t>
      </w:r>
    </w:p>
    <w:p w14:paraId="02E3632F" w14:textId="77777777" w:rsidR="007D20E6" w:rsidRPr="005F45E2" w:rsidRDefault="007D20E6" w:rsidP="005F45E2">
      <w:pPr>
        <w:widowControl w:val="0"/>
        <w:autoSpaceDE w:val="0"/>
        <w:autoSpaceDN w:val="0"/>
        <w:spacing w:after="240"/>
        <w:ind w:left="119"/>
        <w:jc w:val="both"/>
        <w:outlineLvl w:val="0"/>
        <w:rPr>
          <w:rFonts w:ascii="Arial" w:eastAsia="Arial" w:hAnsi="Arial" w:cs="Arial"/>
          <w:b/>
          <w:bCs/>
          <w:sz w:val="22"/>
          <w:szCs w:val="22"/>
          <w:lang w:val="en-US" w:eastAsia="en-US"/>
        </w:rPr>
      </w:pPr>
      <w:r w:rsidRPr="005F45E2">
        <w:rPr>
          <w:rFonts w:ascii="Arial" w:eastAsia="Arial" w:hAnsi="Arial" w:cs="Arial"/>
          <w:b/>
          <w:bCs/>
          <w:sz w:val="22"/>
          <w:szCs w:val="22"/>
          <w:lang w:val="en-US" w:eastAsia="en-US"/>
        </w:rPr>
        <w:t>Criteria and principles relating to character and behaviour</w:t>
      </w:r>
    </w:p>
    <w:p w14:paraId="631B9D22" w14:textId="77777777" w:rsidR="007D20E6" w:rsidRPr="005F45E2" w:rsidRDefault="007D20E6" w:rsidP="005F45E2">
      <w:pPr>
        <w:widowControl w:val="0"/>
        <w:numPr>
          <w:ilvl w:val="0"/>
          <w:numId w:val="28"/>
        </w:numPr>
        <w:autoSpaceDE w:val="0"/>
        <w:autoSpaceDN w:val="0"/>
        <w:adjustRightInd w:val="0"/>
        <w:spacing w:after="240"/>
        <w:jc w:val="both"/>
        <w:rPr>
          <w:rFonts w:ascii="Arial" w:eastAsiaTheme="minorHAnsi" w:hAnsi="Arial" w:cs="Arial"/>
          <w:color w:val="000000"/>
          <w:sz w:val="22"/>
          <w:szCs w:val="22"/>
          <w:lang w:val="en-US" w:eastAsia="en-US"/>
        </w:rPr>
      </w:pPr>
      <w:r w:rsidRPr="005F45E2">
        <w:rPr>
          <w:rFonts w:ascii="Arial" w:eastAsiaTheme="minorHAnsi" w:hAnsi="Arial" w:cs="Arial"/>
          <w:color w:val="000000"/>
          <w:sz w:val="22"/>
          <w:szCs w:val="22"/>
          <w:lang w:val="en-US" w:eastAsia="en-US"/>
        </w:rPr>
        <w:t xml:space="preserve">An applicant’s character and behaviour shall be assessed against the following Nursing and Midwifery Council (NMC) guidance: </w:t>
      </w:r>
      <w:r w:rsidRPr="005F45E2">
        <w:rPr>
          <w:rFonts w:ascii="Arial" w:eastAsiaTheme="minorHAnsi" w:hAnsi="Arial" w:cs="Arial"/>
          <w:i/>
          <w:color w:val="000000"/>
          <w:sz w:val="22"/>
          <w:szCs w:val="22"/>
          <w:lang w:val="en-US" w:eastAsia="en-US"/>
        </w:rPr>
        <w:t>The Code for Nurses and Midwives; Professional standards of practice and behaviour for nurses and midwives</w:t>
      </w:r>
      <w:r w:rsidRPr="005F45E2">
        <w:rPr>
          <w:rFonts w:ascii="Arial" w:eastAsiaTheme="minorHAnsi" w:hAnsi="Arial" w:cs="Arial"/>
          <w:color w:val="000000"/>
          <w:sz w:val="22"/>
          <w:szCs w:val="22"/>
          <w:lang w:val="en-US" w:eastAsia="en-US"/>
        </w:rPr>
        <w:t xml:space="preserve">, NMC (2015). </w:t>
      </w:r>
      <w:r w:rsidRPr="005F45E2">
        <w:rPr>
          <w:rFonts w:ascii="Arial" w:eastAsiaTheme="minorHAnsi" w:hAnsi="Arial" w:cs="Arial"/>
          <w:i/>
          <w:color w:val="000000"/>
          <w:sz w:val="22"/>
          <w:szCs w:val="22"/>
          <w:lang w:val="en-US" w:eastAsia="en-US"/>
        </w:rPr>
        <w:t>Guidance on professional conduct for nursing and midwifery students</w:t>
      </w:r>
      <w:r w:rsidRPr="005F45E2">
        <w:rPr>
          <w:rFonts w:ascii="Arial" w:eastAsiaTheme="minorHAnsi" w:hAnsi="Arial" w:cs="Arial"/>
          <w:color w:val="000000"/>
          <w:sz w:val="22"/>
          <w:szCs w:val="22"/>
          <w:lang w:val="en-US" w:eastAsia="en-US"/>
        </w:rPr>
        <w:t xml:space="preserve">, NMC (2009) and </w:t>
      </w:r>
      <w:r w:rsidRPr="005F45E2">
        <w:rPr>
          <w:rFonts w:ascii="Arial" w:eastAsiaTheme="minorHAnsi" w:hAnsi="Arial" w:cs="Arial"/>
          <w:i/>
          <w:color w:val="000000"/>
          <w:sz w:val="22"/>
          <w:szCs w:val="22"/>
          <w:lang w:val="en-US" w:eastAsia="en-US"/>
        </w:rPr>
        <w:t>Character and health decision-making guidance</w:t>
      </w:r>
      <w:r w:rsidRPr="005F45E2">
        <w:rPr>
          <w:rFonts w:ascii="Arial" w:eastAsiaTheme="minorHAnsi" w:hAnsi="Arial" w:cs="Arial"/>
          <w:color w:val="000000"/>
          <w:sz w:val="22"/>
          <w:szCs w:val="22"/>
          <w:lang w:val="en-US" w:eastAsia="en-US"/>
        </w:rPr>
        <w:t>, NMC (2015) will also be consulted in an advisory context.</w:t>
      </w:r>
    </w:p>
    <w:p w14:paraId="75078B56" w14:textId="77777777" w:rsidR="007D20E6" w:rsidRPr="005F45E2" w:rsidRDefault="007D20E6" w:rsidP="005F45E2">
      <w:pPr>
        <w:widowControl w:val="0"/>
        <w:numPr>
          <w:ilvl w:val="0"/>
          <w:numId w:val="27"/>
        </w:numPr>
        <w:tabs>
          <w:tab w:val="left" w:pos="839"/>
          <w:tab w:val="left" w:pos="840"/>
        </w:tabs>
        <w:autoSpaceDE w:val="0"/>
        <w:autoSpaceDN w:val="0"/>
        <w:spacing w:after="240"/>
        <w:ind w:right="117"/>
        <w:jc w:val="both"/>
        <w:rPr>
          <w:rFonts w:ascii="Arial" w:eastAsia="Arial" w:hAnsi="Arial" w:cs="Arial"/>
          <w:sz w:val="22"/>
          <w:szCs w:val="22"/>
          <w:lang w:val="en-US" w:eastAsia="en-US"/>
        </w:rPr>
      </w:pPr>
      <w:r w:rsidRPr="005F45E2">
        <w:rPr>
          <w:rFonts w:ascii="Arial" w:eastAsia="Arial" w:hAnsi="Arial" w:cs="Arial"/>
          <w:sz w:val="22"/>
          <w:szCs w:val="22"/>
          <w:lang w:val="en-US" w:eastAsia="en-US"/>
        </w:rPr>
        <w:t>Applicants who have previously failed any part of a nursing programme at the University of Exeter or any other institution will not be considered unless extenuating circumstances have been declared. Extenuating circumstance should be referred to the Admissions Team Leader (UEMS) for initial consideration. A final decision shall lie with the Fitness to Practice Group. All students accepted on to the programme will be required to start from the first</w:t>
      </w:r>
      <w:r w:rsidRPr="005F45E2">
        <w:rPr>
          <w:rFonts w:ascii="Arial" w:eastAsia="Arial" w:hAnsi="Arial" w:cs="Arial"/>
          <w:spacing w:val="-9"/>
          <w:sz w:val="22"/>
          <w:szCs w:val="22"/>
          <w:lang w:val="en-US" w:eastAsia="en-US"/>
        </w:rPr>
        <w:t xml:space="preserve"> </w:t>
      </w:r>
      <w:r w:rsidRPr="005F45E2">
        <w:rPr>
          <w:rFonts w:ascii="Arial" w:eastAsia="Arial" w:hAnsi="Arial" w:cs="Arial"/>
          <w:sz w:val="22"/>
          <w:szCs w:val="22"/>
          <w:lang w:val="en-US" w:eastAsia="en-US"/>
        </w:rPr>
        <w:t>year.</w:t>
      </w:r>
    </w:p>
    <w:p w14:paraId="71DFC278" w14:textId="77777777" w:rsidR="007D20E6" w:rsidRPr="005F45E2" w:rsidRDefault="007D20E6" w:rsidP="005F45E2">
      <w:pPr>
        <w:widowControl w:val="0"/>
        <w:numPr>
          <w:ilvl w:val="0"/>
          <w:numId w:val="27"/>
        </w:numPr>
        <w:tabs>
          <w:tab w:val="left" w:pos="839"/>
          <w:tab w:val="left" w:pos="840"/>
        </w:tabs>
        <w:autoSpaceDE w:val="0"/>
        <w:autoSpaceDN w:val="0"/>
        <w:spacing w:after="240"/>
        <w:ind w:right="761"/>
        <w:jc w:val="both"/>
        <w:rPr>
          <w:rFonts w:ascii="Arial" w:eastAsia="Arial" w:hAnsi="Arial" w:cs="Arial"/>
          <w:sz w:val="22"/>
          <w:szCs w:val="22"/>
          <w:lang w:val="en-US" w:eastAsia="en-US"/>
        </w:rPr>
      </w:pPr>
      <w:r w:rsidRPr="005F45E2">
        <w:rPr>
          <w:rFonts w:ascii="Arial" w:eastAsia="Arial" w:hAnsi="Arial" w:cs="Arial"/>
          <w:sz w:val="22"/>
          <w:szCs w:val="22"/>
          <w:lang w:val="en-US" w:eastAsia="en-US"/>
        </w:rPr>
        <w:t xml:space="preserve">Acceptance onto </w:t>
      </w:r>
      <w:r w:rsidR="005E0BE0" w:rsidRPr="005F45E2">
        <w:rPr>
          <w:rFonts w:ascii="Arial" w:eastAsia="Arial" w:hAnsi="Arial" w:cs="Arial"/>
          <w:sz w:val="22"/>
          <w:szCs w:val="22"/>
          <w:lang w:val="en-US" w:eastAsia="en-US"/>
        </w:rPr>
        <w:t>M</w:t>
      </w:r>
      <w:r w:rsidRPr="005F45E2">
        <w:rPr>
          <w:rFonts w:ascii="Arial" w:eastAsia="Arial" w:hAnsi="Arial" w:cs="Arial"/>
          <w:sz w:val="22"/>
          <w:szCs w:val="22"/>
          <w:lang w:val="en-US" w:eastAsia="en-US"/>
        </w:rPr>
        <w:t>Sc</w:t>
      </w:r>
      <w:r w:rsidR="005E0BE0" w:rsidRPr="005F45E2">
        <w:rPr>
          <w:rFonts w:ascii="Arial" w:eastAsia="Arial" w:hAnsi="Arial" w:cs="Arial"/>
          <w:sz w:val="22"/>
          <w:szCs w:val="22"/>
          <w:lang w:val="en-US" w:eastAsia="en-US"/>
        </w:rPr>
        <w:t>i</w:t>
      </w:r>
      <w:r w:rsidRPr="005F45E2">
        <w:rPr>
          <w:rFonts w:ascii="Arial" w:eastAsia="Arial" w:hAnsi="Arial" w:cs="Arial"/>
          <w:sz w:val="22"/>
          <w:szCs w:val="22"/>
          <w:lang w:val="en-US" w:eastAsia="en-US"/>
        </w:rPr>
        <w:t xml:space="preserve"> Nursing is subject to the receipt of Self Declaration and Police Checks deemed suitable by the</w:t>
      </w:r>
      <w:r w:rsidRPr="005F45E2">
        <w:rPr>
          <w:rFonts w:ascii="Arial" w:eastAsia="Arial" w:hAnsi="Arial" w:cs="Arial"/>
          <w:spacing w:val="-19"/>
          <w:sz w:val="22"/>
          <w:szCs w:val="22"/>
          <w:lang w:val="en-US" w:eastAsia="en-US"/>
        </w:rPr>
        <w:t xml:space="preserve"> </w:t>
      </w:r>
      <w:r w:rsidRPr="005F45E2">
        <w:rPr>
          <w:rFonts w:ascii="Arial" w:eastAsia="Arial" w:hAnsi="Arial" w:cs="Arial"/>
          <w:sz w:val="22"/>
          <w:szCs w:val="22"/>
          <w:lang w:val="en-US" w:eastAsia="en-US"/>
        </w:rPr>
        <w:t>University</w:t>
      </w:r>
    </w:p>
    <w:p w14:paraId="675B87A5" w14:textId="77777777" w:rsidR="007D20E6" w:rsidRPr="005F45E2" w:rsidRDefault="007D20E6" w:rsidP="005F45E2">
      <w:pPr>
        <w:pStyle w:val="BodyText"/>
        <w:spacing w:after="240"/>
        <w:ind w:right="170"/>
        <w:rPr>
          <w:rFonts w:ascii="Arial" w:eastAsia="Arial" w:hAnsi="Arial" w:cs="Arial"/>
          <w:szCs w:val="22"/>
          <w:lang w:val="en-US"/>
        </w:rPr>
      </w:pPr>
      <w:r w:rsidRPr="005F45E2">
        <w:rPr>
          <w:rFonts w:ascii="Arial" w:eastAsia="Arial" w:hAnsi="Arial" w:cs="Arial"/>
          <w:szCs w:val="22"/>
          <w:lang w:val="en-US"/>
        </w:rPr>
        <w:t>Applicants who have convictions or cautions which do not</w:t>
      </w:r>
      <w:r w:rsidRPr="005F45E2">
        <w:rPr>
          <w:rFonts w:ascii="Arial" w:eastAsia="Arial" w:hAnsi="Arial" w:cs="Arial"/>
          <w:spacing w:val="-22"/>
          <w:szCs w:val="22"/>
          <w:lang w:val="en-US"/>
        </w:rPr>
        <w:t xml:space="preserve"> </w:t>
      </w:r>
      <w:r w:rsidRPr="005F45E2">
        <w:rPr>
          <w:rFonts w:ascii="Arial" w:eastAsia="Arial" w:hAnsi="Arial" w:cs="Arial"/>
          <w:szCs w:val="22"/>
          <w:lang w:val="en-US"/>
        </w:rPr>
        <w:t>automatically bar them from working with children or vulnerable adults (i.e. they are not on the Children’s Barred List), or who declare other information (usually on the Suitability Self Declaration) that may impact on</w:t>
      </w:r>
      <w:r w:rsidRPr="005F45E2">
        <w:rPr>
          <w:rFonts w:ascii="Arial" w:eastAsia="Arial" w:hAnsi="Arial" w:cs="Arial"/>
          <w:spacing w:val="-20"/>
          <w:szCs w:val="22"/>
          <w:lang w:val="en-US"/>
        </w:rPr>
        <w:t xml:space="preserve"> </w:t>
      </w:r>
      <w:r w:rsidRPr="005F45E2">
        <w:rPr>
          <w:rFonts w:ascii="Arial" w:eastAsia="Arial" w:hAnsi="Arial" w:cs="Arial"/>
          <w:szCs w:val="22"/>
          <w:lang w:val="en-US"/>
        </w:rPr>
        <w:t>their suitability for the profession, will be considered by the University’s Fitness to Practise (Admissions stage) panel</w:t>
      </w:r>
      <w:r w:rsidRPr="005F45E2">
        <w:rPr>
          <w:rFonts w:ascii="Arial" w:eastAsia="Arial" w:hAnsi="Arial" w:cs="Arial"/>
          <w:position w:val="11"/>
          <w:szCs w:val="22"/>
          <w:lang w:val="en-US"/>
        </w:rPr>
        <w:t xml:space="preserve"> </w:t>
      </w:r>
      <w:r w:rsidRPr="005F45E2">
        <w:rPr>
          <w:rFonts w:ascii="Arial" w:eastAsia="Arial" w:hAnsi="Arial" w:cs="Arial"/>
          <w:szCs w:val="22"/>
          <w:lang w:val="en-US"/>
        </w:rPr>
        <w:t>who will make their decision based on the severity, frequency and time frame of the offence(s), and with reference to the criteria and documents referred to above. Failure to declare a conviction, warning, caution, reprimand, or fixed penalty notice that is later discovered may result in the student concerned being referred to the University’s Fitness to Practise panel, and possibly a requirement that the student withdraw from the programme of study.</w:t>
      </w:r>
    </w:p>
    <w:p w14:paraId="01A9281D" w14:textId="77777777" w:rsidR="007D20E6" w:rsidRPr="005F45E2" w:rsidRDefault="007D20E6" w:rsidP="005F45E2">
      <w:pPr>
        <w:widowControl w:val="0"/>
        <w:numPr>
          <w:ilvl w:val="0"/>
          <w:numId w:val="27"/>
        </w:numPr>
        <w:tabs>
          <w:tab w:val="left" w:pos="839"/>
          <w:tab w:val="left" w:pos="840"/>
        </w:tabs>
        <w:autoSpaceDE w:val="0"/>
        <w:autoSpaceDN w:val="0"/>
        <w:spacing w:after="240"/>
        <w:ind w:right="321"/>
        <w:jc w:val="both"/>
        <w:rPr>
          <w:rFonts w:ascii="Arial" w:eastAsia="Arial" w:hAnsi="Arial" w:cs="Arial"/>
          <w:sz w:val="22"/>
          <w:szCs w:val="22"/>
          <w:lang w:val="en-US" w:eastAsia="en-US"/>
        </w:rPr>
      </w:pPr>
      <w:r w:rsidRPr="005F45E2">
        <w:rPr>
          <w:rFonts w:ascii="Arial" w:eastAsia="Arial" w:hAnsi="Arial" w:cs="Arial"/>
          <w:sz w:val="22"/>
          <w:szCs w:val="22"/>
          <w:lang w:val="en-US" w:eastAsia="en-US"/>
        </w:rPr>
        <w:t>Applicants must agree to update the University on any changes to criminal convictions and anything else that impacts their suitability for the programme throughout the application process and while they</w:t>
      </w:r>
      <w:r w:rsidRPr="005F45E2">
        <w:rPr>
          <w:rFonts w:ascii="Arial" w:eastAsia="Arial" w:hAnsi="Arial" w:cs="Arial"/>
          <w:spacing w:val="-19"/>
          <w:sz w:val="22"/>
          <w:szCs w:val="22"/>
          <w:lang w:val="en-US" w:eastAsia="en-US"/>
        </w:rPr>
        <w:t xml:space="preserve"> </w:t>
      </w:r>
      <w:r w:rsidRPr="005F45E2">
        <w:rPr>
          <w:rFonts w:ascii="Arial" w:eastAsia="Arial" w:hAnsi="Arial" w:cs="Arial"/>
          <w:sz w:val="22"/>
          <w:szCs w:val="22"/>
          <w:lang w:val="en-US" w:eastAsia="en-US"/>
        </w:rPr>
        <w:t>are registered on the</w:t>
      </w:r>
      <w:r w:rsidRPr="005F45E2">
        <w:rPr>
          <w:rFonts w:ascii="Arial" w:eastAsia="Arial" w:hAnsi="Arial" w:cs="Arial"/>
          <w:spacing w:val="-3"/>
          <w:sz w:val="22"/>
          <w:szCs w:val="22"/>
          <w:lang w:val="en-US" w:eastAsia="en-US"/>
        </w:rPr>
        <w:t xml:space="preserve"> </w:t>
      </w:r>
      <w:r w:rsidRPr="005F45E2">
        <w:rPr>
          <w:rFonts w:ascii="Arial" w:eastAsia="Arial" w:hAnsi="Arial" w:cs="Arial"/>
          <w:sz w:val="22"/>
          <w:szCs w:val="22"/>
          <w:lang w:val="en-US" w:eastAsia="en-US"/>
        </w:rPr>
        <w:t>programme.</w:t>
      </w:r>
    </w:p>
    <w:p w14:paraId="7DF50491" w14:textId="77777777" w:rsidR="007D20E6" w:rsidRPr="005F45E2" w:rsidRDefault="007D20E6" w:rsidP="005F45E2">
      <w:pPr>
        <w:widowControl w:val="0"/>
        <w:numPr>
          <w:ilvl w:val="0"/>
          <w:numId w:val="27"/>
        </w:numPr>
        <w:tabs>
          <w:tab w:val="left" w:pos="839"/>
          <w:tab w:val="left" w:pos="840"/>
        </w:tabs>
        <w:autoSpaceDE w:val="0"/>
        <w:autoSpaceDN w:val="0"/>
        <w:spacing w:after="240"/>
        <w:ind w:right="227"/>
        <w:jc w:val="both"/>
        <w:rPr>
          <w:rFonts w:ascii="Arial" w:eastAsia="Arial" w:hAnsi="Arial" w:cs="Arial"/>
          <w:sz w:val="22"/>
          <w:szCs w:val="22"/>
          <w:lang w:val="en-US" w:eastAsia="en-US"/>
        </w:rPr>
      </w:pPr>
      <w:r w:rsidRPr="005F45E2">
        <w:rPr>
          <w:rFonts w:ascii="Arial" w:eastAsia="Arial" w:hAnsi="Arial" w:cs="Arial"/>
          <w:sz w:val="22"/>
          <w:szCs w:val="22"/>
          <w:lang w:val="en-US" w:eastAsia="en-US"/>
        </w:rPr>
        <w:t xml:space="preserve">All applicants applying to the </w:t>
      </w:r>
      <w:r w:rsidR="005E0BE0" w:rsidRPr="005F45E2">
        <w:rPr>
          <w:rFonts w:ascii="Arial" w:eastAsia="Arial" w:hAnsi="Arial" w:cs="Arial"/>
          <w:sz w:val="22"/>
          <w:szCs w:val="22"/>
          <w:lang w:val="en-US" w:eastAsia="en-US"/>
        </w:rPr>
        <w:t>M</w:t>
      </w:r>
      <w:r w:rsidRPr="005F45E2">
        <w:rPr>
          <w:rFonts w:ascii="Arial" w:eastAsia="Arial" w:hAnsi="Arial" w:cs="Arial"/>
          <w:sz w:val="22"/>
          <w:szCs w:val="22"/>
          <w:lang w:val="en-US" w:eastAsia="en-US"/>
        </w:rPr>
        <w:t>Sc</w:t>
      </w:r>
      <w:r w:rsidR="005E0BE0" w:rsidRPr="005F45E2">
        <w:rPr>
          <w:rFonts w:ascii="Arial" w:eastAsia="Arial" w:hAnsi="Arial" w:cs="Arial"/>
          <w:sz w:val="22"/>
          <w:szCs w:val="22"/>
          <w:lang w:val="en-US" w:eastAsia="en-US"/>
        </w:rPr>
        <w:t>i</w:t>
      </w:r>
      <w:r w:rsidRPr="005F45E2">
        <w:rPr>
          <w:rFonts w:ascii="Arial" w:eastAsia="Arial" w:hAnsi="Arial" w:cs="Arial"/>
          <w:sz w:val="22"/>
          <w:szCs w:val="22"/>
          <w:lang w:val="en-US" w:eastAsia="en-US"/>
        </w:rPr>
        <w:t xml:space="preserve"> Nursing programme are required to sign and return a copy of the </w:t>
      </w:r>
      <w:r w:rsidR="005E0BE0" w:rsidRPr="005F45E2">
        <w:rPr>
          <w:rFonts w:ascii="Arial" w:eastAsia="Arial" w:hAnsi="Arial" w:cs="Arial"/>
          <w:sz w:val="22"/>
          <w:szCs w:val="22"/>
          <w:lang w:val="en-US" w:eastAsia="en-US"/>
        </w:rPr>
        <w:t>M</w:t>
      </w:r>
      <w:r w:rsidRPr="005F45E2">
        <w:rPr>
          <w:rFonts w:ascii="Arial" w:eastAsia="Arial" w:hAnsi="Arial" w:cs="Arial"/>
          <w:sz w:val="22"/>
          <w:szCs w:val="22"/>
          <w:lang w:val="en-US" w:eastAsia="en-US"/>
        </w:rPr>
        <w:t>Sc</w:t>
      </w:r>
      <w:r w:rsidR="005E0BE0" w:rsidRPr="005F45E2">
        <w:rPr>
          <w:rFonts w:ascii="Arial" w:eastAsia="Arial" w:hAnsi="Arial" w:cs="Arial"/>
          <w:sz w:val="22"/>
          <w:szCs w:val="22"/>
          <w:lang w:val="en-US" w:eastAsia="en-US"/>
        </w:rPr>
        <w:t>i</w:t>
      </w:r>
      <w:r w:rsidRPr="005F45E2">
        <w:rPr>
          <w:rFonts w:ascii="Arial" w:eastAsia="Arial" w:hAnsi="Arial" w:cs="Arial"/>
          <w:sz w:val="22"/>
          <w:szCs w:val="22"/>
          <w:lang w:val="en-US" w:eastAsia="en-US"/>
        </w:rPr>
        <w:t xml:space="preserve"> Nursing Pre-admission Student Agreement prior to confirmation of their unconditional place on the programme.</w:t>
      </w:r>
    </w:p>
    <w:p w14:paraId="602FE85A" w14:textId="77777777" w:rsidR="007D20E6" w:rsidRPr="005F45E2" w:rsidRDefault="007D20E6" w:rsidP="005F45E2">
      <w:pPr>
        <w:widowControl w:val="0"/>
        <w:autoSpaceDE w:val="0"/>
        <w:autoSpaceDN w:val="0"/>
        <w:spacing w:after="240"/>
        <w:ind w:left="119"/>
        <w:jc w:val="both"/>
        <w:outlineLvl w:val="0"/>
        <w:rPr>
          <w:rFonts w:ascii="Arial" w:eastAsia="Arial" w:hAnsi="Arial" w:cs="Arial"/>
          <w:b/>
          <w:bCs/>
          <w:sz w:val="22"/>
          <w:szCs w:val="22"/>
          <w:lang w:val="en-US" w:eastAsia="en-US"/>
        </w:rPr>
      </w:pPr>
      <w:r w:rsidRPr="005F45E2">
        <w:rPr>
          <w:rFonts w:ascii="Arial" w:eastAsia="Arial" w:hAnsi="Arial" w:cs="Arial"/>
          <w:b/>
          <w:bCs/>
          <w:sz w:val="22"/>
          <w:szCs w:val="22"/>
          <w:lang w:val="en-US" w:eastAsia="en-US"/>
        </w:rPr>
        <w:t>Criteria and principles relating to health</w:t>
      </w:r>
    </w:p>
    <w:p w14:paraId="590557CF" w14:textId="77777777" w:rsidR="007D20E6" w:rsidRPr="005F45E2" w:rsidRDefault="007D20E6" w:rsidP="005F45E2">
      <w:pPr>
        <w:widowControl w:val="0"/>
        <w:numPr>
          <w:ilvl w:val="0"/>
          <w:numId w:val="27"/>
        </w:numPr>
        <w:tabs>
          <w:tab w:val="left" w:pos="839"/>
          <w:tab w:val="left" w:pos="840"/>
        </w:tabs>
        <w:autoSpaceDE w:val="0"/>
        <w:autoSpaceDN w:val="0"/>
        <w:spacing w:after="240"/>
        <w:ind w:right="422"/>
        <w:jc w:val="both"/>
        <w:rPr>
          <w:rFonts w:ascii="Arial" w:eastAsia="Arial" w:hAnsi="Arial" w:cs="Arial"/>
          <w:sz w:val="22"/>
          <w:szCs w:val="22"/>
          <w:lang w:val="en-US" w:eastAsia="en-US"/>
        </w:rPr>
      </w:pPr>
      <w:r w:rsidRPr="005F45E2">
        <w:rPr>
          <w:rFonts w:ascii="Arial" w:eastAsia="Arial" w:hAnsi="Arial" w:cs="Arial"/>
          <w:sz w:val="22"/>
          <w:szCs w:val="22"/>
          <w:lang w:val="en-US" w:eastAsia="en-US"/>
        </w:rPr>
        <w:t>All applicants in receipt of a conditional offer must satisfactorily complete a health questionnaire which will be assessed by an Occupational Health</w:t>
      </w:r>
      <w:r w:rsidRPr="005F45E2">
        <w:rPr>
          <w:rFonts w:ascii="Arial" w:eastAsia="Arial" w:hAnsi="Arial" w:cs="Arial"/>
          <w:spacing w:val="-14"/>
          <w:sz w:val="22"/>
          <w:szCs w:val="22"/>
          <w:lang w:val="en-US" w:eastAsia="en-US"/>
        </w:rPr>
        <w:t xml:space="preserve"> </w:t>
      </w:r>
      <w:r w:rsidRPr="005F45E2">
        <w:rPr>
          <w:rFonts w:ascii="Arial" w:eastAsia="Arial" w:hAnsi="Arial" w:cs="Arial"/>
          <w:sz w:val="22"/>
          <w:szCs w:val="22"/>
          <w:lang w:val="en-US" w:eastAsia="en-US"/>
        </w:rPr>
        <w:t>specialist.</w:t>
      </w:r>
    </w:p>
    <w:p w14:paraId="4041D83D" w14:textId="3D7237D2" w:rsidR="007D20E6" w:rsidRPr="005F45E2" w:rsidRDefault="007D20E6" w:rsidP="005F45E2">
      <w:pPr>
        <w:widowControl w:val="0"/>
        <w:numPr>
          <w:ilvl w:val="0"/>
          <w:numId w:val="27"/>
        </w:numPr>
        <w:tabs>
          <w:tab w:val="left" w:pos="839"/>
          <w:tab w:val="left" w:pos="840"/>
        </w:tabs>
        <w:autoSpaceDE w:val="0"/>
        <w:autoSpaceDN w:val="0"/>
        <w:spacing w:after="240"/>
        <w:ind w:right="422"/>
        <w:jc w:val="both"/>
        <w:rPr>
          <w:rFonts w:ascii="Arial" w:eastAsia="Arial" w:hAnsi="Arial" w:cs="Arial"/>
          <w:sz w:val="22"/>
          <w:szCs w:val="22"/>
          <w:lang w:val="en-US" w:eastAsia="en-US"/>
        </w:rPr>
      </w:pPr>
      <w:r w:rsidRPr="005F45E2">
        <w:rPr>
          <w:rFonts w:ascii="Arial" w:eastAsia="Arial" w:hAnsi="Arial" w:cs="Arial"/>
          <w:sz w:val="22"/>
          <w:szCs w:val="22"/>
          <w:lang w:val="en-US" w:eastAsia="en-US"/>
        </w:rPr>
        <w:t xml:space="preserve">Occupational Health will assess </w:t>
      </w:r>
      <w:r w:rsidR="00287E9A" w:rsidRPr="005F45E2">
        <w:rPr>
          <w:rFonts w:ascii="Arial" w:eastAsia="Arial" w:hAnsi="Arial" w:cs="Arial"/>
          <w:sz w:val="22"/>
          <w:szCs w:val="22"/>
          <w:lang w:val="en-US" w:eastAsia="en-US"/>
        </w:rPr>
        <w:t>applicant’s</w:t>
      </w:r>
      <w:r w:rsidRPr="005F45E2">
        <w:rPr>
          <w:rFonts w:ascii="Arial" w:eastAsia="Arial" w:hAnsi="Arial" w:cs="Arial"/>
          <w:sz w:val="22"/>
          <w:szCs w:val="22"/>
          <w:lang w:val="en-US" w:eastAsia="en-US"/>
        </w:rPr>
        <w:t xml:space="preserve"> health in accordance with the </w:t>
      </w:r>
      <w:r w:rsidRPr="005F45E2">
        <w:rPr>
          <w:rFonts w:ascii="Arial" w:eastAsia="Arial" w:hAnsi="Arial" w:cs="Arial"/>
          <w:bCs/>
          <w:i/>
          <w:sz w:val="22"/>
          <w:szCs w:val="22"/>
          <w:lang w:val="en-US" w:eastAsia="en-US"/>
        </w:rPr>
        <w:t>Medical fitness standards for Nurse and Midwife Training,</w:t>
      </w:r>
      <w:r w:rsidRPr="005F45E2">
        <w:rPr>
          <w:rFonts w:ascii="Arial" w:eastAsia="Arial" w:hAnsi="Arial" w:cs="Arial"/>
          <w:sz w:val="22"/>
          <w:szCs w:val="22"/>
          <w:lang w:val="en-US" w:eastAsia="en-US"/>
        </w:rPr>
        <w:t xml:space="preserve"> Higher Education Occupational Physicians </w:t>
      </w:r>
      <w:r w:rsidRPr="005F45E2">
        <w:rPr>
          <w:rFonts w:ascii="Arial" w:eastAsia="Arial" w:hAnsi="Arial" w:cs="Arial"/>
          <w:bCs/>
          <w:sz w:val="22"/>
          <w:szCs w:val="22"/>
          <w:lang w:val="en-US" w:eastAsia="en-US"/>
        </w:rPr>
        <w:t>(2015).</w:t>
      </w:r>
      <w:r w:rsidR="006F2EBC" w:rsidRPr="005F45E2">
        <w:rPr>
          <w:rStyle w:val="EndnoteReference"/>
          <w:rFonts w:ascii="Arial" w:eastAsia="Arial" w:hAnsi="Arial" w:cs="Arial"/>
          <w:bCs/>
          <w:sz w:val="22"/>
          <w:szCs w:val="22"/>
          <w:lang w:val="en-US" w:eastAsia="en-US"/>
        </w:rPr>
        <w:endnoteReference w:id="1"/>
      </w:r>
    </w:p>
    <w:p w14:paraId="6F27C150" w14:textId="77777777" w:rsidR="007D20E6" w:rsidRPr="005F45E2" w:rsidRDefault="007D20E6" w:rsidP="005F45E2">
      <w:pPr>
        <w:widowControl w:val="0"/>
        <w:numPr>
          <w:ilvl w:val="0"/>
          <w:numId w:val="27"/>
        </w:numPr>
        <w:tabs>
          <w:tab w:val="left" w:pos="839"/>
          <w:tab w:val="left" w:pos="840"/>
        </w:tabs>
        <w:autoSpaceDE w:val="0"/>
        <w:autoSpaceDN w:val="0"/>
        <w:spacing w:after="240"/>
        <w:ind w:right="422"/>
        <w:jc w:val="both"/>
        <w:rPr>
          <w:rFonts w:ascii="Arial" w:eastAsia="Arial" w:hAnsi="Arial" w:cs="Arial"/>
          <w:sz w:val="22"/>
          <w:szCs w:val="22"/>
          <w:lang w:val="en-US" w:eastAsia="en-US"/>
        </w:rPr>
      </w:pPr>
      <w:r w:rsidRPr="005F45E2">
        <w:rPr>
          <w:rFonts w:ascii="Arial" w:eastAsia="Arial" w:hAnsi="Arial" w:cs="Arial"/>
          <w:sz w:val="22"/>
          <w:szCs w:val="22"/>
          <w:lang w:val="en-US" w:eastAsia="en-US"/>
        </w:rPr>
        <w:t xml:space="preserve">Only those applicants receiving Occupational Health clearance shall be permitted to register on the </w:t>
      </w:r>
      <w:r w:rsidR="005E0BE0" w:rsidRPr="005F45E2">
        <w:rPr>
          <w:rFonts w:ascii="Arial" w:eastAsia="Arial" w:hAnsi="Arial" w:cs="Arial"/>
          <w:sz w:val="22"/>
          <w:szCs w:val="22"/>
          <w:lang w:val="en-US" w:eastAsia="en-US"/>
        </w:rPr>
        <w:t>M</w:t>
      </w:r>
      <w:r w:rsidRPr="005F45E2">
        <w:rPr>
          <w:rFonts w:ascii="Arial" w:eastAsia="Arial" w:hAnsi="Arial" w:cs="Arial"/>
          <w:sz w:val="22"/>
          <w:szCs w:val="22"/>
          <w:lang w:val="en-US" w:eastAsia="en-US"/>
        </w:rPr>
        <w:t>Sc</w:t>
      </w:r>
      <w:r w:rsidR="005E0BE0" w:rsidRPr="005F45E2">
        <w:rPr>
          <w:rFonts w:ascii="Arial" w:eastAsia="Arial" w:hAnsi="Arial" w:cs="Arial"/>
          <w:sz w:val="22"/>
          <w:szCs w:val="22"/>
          <w:lang w:val="en-US" w:eastAsia="en-US"/>
        </w:rPr>
        <w:t>i</w:t>
      </w:r>
      <w:r w:rsidRPr="005F45E2">
        <w:rPr>
          <w:rFonts w:ascii="Arial" w:eastAsia="Arial" w:hAnsi="Arial" w:cs="Arial"/>
          <w:sz w:val="22"/>
          <w:szCs w:val="22"/>
          <w:lang w:val="en-US" w:eastAsia="en-US"/>
        </w:rPr>
        <w:t xml:space="preserve"> Nursing programme, though a recommendation for deferral may be made, where appropriate.</w:t>
      </w:r>
    </w:p>
    <w:p w14:paraId="47CB501B" w14:textId="77777777" w:rsidR="007D20E6" w:rsidRPr="005F45E2" w:rsidRDefault="007D20E6" w:rsidP="005F45E2">
      <w:pPr>
        <w:widowControl w:val="0"/>
        <w:numPr>
          <w:ilvl w:val="0"/>
          <w:numId w:val="27"/>
        </w:numPr>
        <w:tabs>
          <w:tab w:val="left" w:pos="839"/>
          <w:tab w:val="left" w:pos="840"/>
        </w:tabs>
        <w:autoSpaceDE w:val="0"/>
        <w:autoSpaceDN w:val="0"/>
        <w:spacing w:after="240"/>
        <w:ind w:right="333"/>
        <w:jc w:val="both"/>
        <w:rPr>
          <w:rFonts w:ascii="Arial" w:eastAsia="Arial" w:hAnsi="Arial" w:cs="Arial"/>
          <w:sz w:val="22"/>
          <w:szCs w:val="22"/>
          <w:lang w:val="en-US" w:eastAsia="en-US"/>
        </w:rPr>
      </w:pPr>
      <w:r w:rsidRPr="005F45E2">
        <w:rPr>
          <w:rFonts w:ascii="Arial" w:eastAsia="Arial" w:hAnsi="Arial" w:cs="Arial"/>
          <w:sz w:val="22"/>
          <w:szCs w:val="22"/>
          <w:lang w:val="en-US" w:eastAsia="en-US"/>
        </w:rPr>
        <w:t>Failure at the application stage to disclose a significant mental or physical health problem and/or providing false information will be considered a serious fitness to practice issue by UEMS and may lead to the termination of a student’s studies by the</w:t>
      </w:r>
      <w:r w:rsidRPr="005F45E2">
        <w:rPr>
          <w:rFonts w:ascii="Arial" w:eastAsia="Arial" w:hAnsi="Arial" w:cs="Arial"/>
          <w:spacing w:val="-20"/>
          <w:sz w:val="22"/>
          <w:szCs w:val="22"/>
          <w:lang w:val="en-US" w:eastAsia="en-US"/>
        </w:rPr>
        <w:t xml:space="preserve"> </w:t>
      </w:r>
      <w:r w:rsidRPr="005F45E2">
        <w:rPr>
          <w:rFonts w:ascii="Arial" w:eastAsia="Arial" w:hAnsi="Arial" w:cs="Arial"/>
          <w:sz w:val="22"/>
          <w:szCs w:val="22"/>
          <w:lang w:val="en-US" w:eastAsia="en-US"/>
        </w:rPr>
        <w:t>University.</w:t>
      </w:r>
    </w:p>
    <w:p w14:paraId="1D85359F" w14:textId="77777777" w:rsidR="007D20E6" w:rsidRPr="005F45E2" w:rsidRDefault="007D20E6" w:rsidP="005F45E2">
      <w:pPr>
        <w:widowControl w:val="0"/>
        <w:numPr>
          <w:ilvl w:val="0"/>
          <w:numId w:val="27"/>
        </w:numPr>
        <w:tabs>
          <w:tab w:val="left" w:pos="839"/>
          <w:tab w:val="left" w:pos="840"/>
        </w:tabs>
        <w:autoSpaceDE w:val="0"/>
        <w:autoSpaceDN w:val="0"/>
        <w:spacing w:after="240"/>
        <w:ind w:right="408"/>
        <w:jc w:val="both"/>
        <w:rPr>
          <w:rFonts w:ascii="Arial" w:eastAsia="Arial" w:hAnsi="Arial" w:cs="Arial"/>
          <w:sz w:val="22"/>
          <w:szCs w:val="22"/>
          <w:lang w:val="en-US" w:eastAsia="en-US"/>
        </w:rPr>
      </w:pPr>
      <w:r w:rsidRPr="005F45E2">
        <w:rPr>
          <w:rFonts w:ascii="Arial" w:eastAsia="Arial" w:hAnsi="Arial" w:cs="Arial"/>
          <w:sz w:val="22"/>
          <w:szCs w:val="22"/>
          <w:lang w:val="en-US" w:eastAsia="en-US"/>
        </w:rPr>
        <w:t>Applicants shall agree to update the University on any relevant changes to their health that occur throughout the application process and during their period of registration on the</w:t>
      </w:r>
      <w:r w:rsidRPr="005F45E2">
        <w:rPr>
          <w:rFonts w:ascii="Arial" w:eastAsia="Arial" w:hAnsi="Arial" w:cs="Arial"/>
          <w:spacing w:val="-13"/>
          <w:sz w:val="22"/>
          <w:szCs w:val="22"/>
          <w:lang w:val="en-US" w:eastAsia="en-US"/>
        </w:rPr>
        <w:t xml:space="preserve"> </w:t>
      </w:r>
      <w:r w:rsidRPr="005F45E2">
        <w:rPr>
          <w:rFonts w:ascii="Arial" w:eastAsia="Arial" w:hAnsi="Arial" w:cs="Arial"/>
          <w:sz w:val="22"/>
          <w:szCs w:val="22"/>
          <w:lang w:val="en-US" w:eastAsia="en-US"/>
        </w:rPr>
        <w:t>programme.</w:t>
      </w:r>
    </w:p>
    <w:p w14:paraId="7794D5DE" w14:textId="77777777" w:rsidR="007D20E6" w:rsidRPr="005F45E2" w:rsidRDefault="007D20E6" w:rsidP="005F45E2">
      <w:pPr>
        <w:widowControl w:val="0"/>
        <w:autoSpaceDE w:val="0"/>
        <w:autoSpaceDN w:val="0"/>
        <w:spacing w:after="240"/>
        <w:ind w:left="839"/>
        <w:jc w:val="both"/>
        <w:rPr>
          <w:rFonts w:ascii="Arial" w:eastAsia="Arial" w:hAnsi="Arial" w:cs="Arial"/>
          <w:sz w:val="22"/>
          <w:szCs w:val="22"/>
          <w:lang w:val="en-US" w:eastAsia="en-US"/>
        </w:rPr>
      </w:pPr>
      <w:r w:rsidRPr="005F45E2">
        <w:rPr>
          <w:rFonts w:ascii="Arial" w:eastAsia="Arial" w:hAnsi="Arial" w:cs="Arial"/>
          <w:sz w:val="22"/>
          <w:szCs w:val="22"/>
          <w:u w:val="single"/>
          <w:lang w:val="en-US" w:eastAsia="en-US"/>
        </w:rPr>
        <w:t>Students with Disabilities</w:t>
      </w:r>
    </w:p>
    <w:p w14:paraId="08029B9A" w14:textId="77777777" w:rsidR="007D20E6" w:rsidRPr="005F45E2" w:rsidRDefault="007D20E6" w:rsidP="005F45E2">
      <w:pPr>
        <w:widowControl w:val="0"/>
        <w:numPr>
          <w:ilvl w:val="0"/>
          <w:numId w:val="27"/>
        </w:numPr>
        <w:tabs>
          <w:tab w:val="left" w:pos="839"/>
          <w:tab w:val="left" w:pos="840"/>
        </w:tabs>
        <w:autoSpaceDE w:val="0"/>
        <w:autoSpaceDN w:val="0"/>
        <w:spacing w:after="240"/>
        <w:ind w:right="174"/>
        <w:jc w:val="both"/>
        <w:rPr>
          <w:rFonts w:ascii="Arial" w:eastAsia="Arial" w:hAnsi="Arial" w:cs="Arial"/>
          <w:sz w:val="22"/>
          <w:szCs w:val="22"/>
          <w:lang w:val="en-US" w:eastAsia="en-US"/>
        </w:rPr>
      </w:pPr>
      <w:r w:rsidRPr="005F45E2">
        <w:rPr>
          <w:rFonts w:ascii="Arial" w:eastAsia="Arial" w:hAnsi="Arial" w:cs="Arial"/>
          <w:sz w:val="22"/>
          <w:szCs w:val="22"/>
          <w:lang w:val="en-US" w:eastAsia="en-US"/>
        </w:rPr>
        <w:t>Disclosing a disability on the UCAS form will not affect the screening of the application or indeed influence the decision to invite a candidate to interview. If an offer is made, the College will seek advice from the University’s AccessAbility Service, as well as Occupational Health, so that the appropriate assistance required to enable students to successfully complete the programme can be assessed in more</w:t>
      </w:r>
      <w:r w:rsidRPr="005F45E2">
        <w:rPr>
          <w:rFonts w:ascii="Arial" w:eastAsia="Arial" w:hAnsi="Arial" w:cs="Arial"/>
          <w:spacing w:val="-7"/>
          <w:sz w:val="22"/>
          <w:szCs w:val="22"/>
          <w:lang w:val="en-US" w:eastAsia="en-US"/>
        </w:rPr>
        <w:t xml:space="preserve"> </w:t>
      </w:r>
      <w:r w:rsidRPr="005F45E2">
        <w:rPr>
          <w:rFonts w:ascii="Arial" w:eastAsia="Arial" w:hAnsi="Arial" w:cs="Arial"/>
          <w:sz w:val="22"/>
          <w:szCs w:val="22"/>
          <w:lang w:val="en-US" w:eastAsia="en-US"/>
        </w:rPr>
        <w:t>detail.</w:t>
      </w:r>
    </w:p>
    <w:p w14:paraId="2001B75A" w14:textId="77777777" w:rsidR="007D20E6" w:rsidRPr="005F45E2" w:rsidRDefault="007D20E6" w:rsidP="005F45E2">
      <w:pPr>
        <w:widowControl w:val="0"/>
        <w:numPr>
          <w:ilvl w:val="0"/>
          <w:numId w:val="27"/>
        </w:numPr>
        <w:tabs>
          <w:tab w:val="left" w:pos="840"/>
        </w:tabs>
        <w:autoSpaceDE w:val="0"/>
        <w:autoSpaceDN w:val="0"/>
        <w:spacing w:after="240"/>
        <w:ind w:right="146"/>
        <w:jc w:val="both"/>
        <w:rPr>
          <w:rFonts w:ascii="Arial" w:eastAsia="Arial" w:hAnsi="Arial" w:cs="Arial"/>
          <w:sz w:val="22"/>
          <w:szCs w:val="22"/>
          <w:lang w:val="en-US" w:eastAsia="en-US"/>
        </w:rPr>
      </w:pPr>
      <w:r w:rsidRPr="005F45E2">
        <w:rPr>
          <w:rFonts w:ascii="Arial" w:eastAsia="Arial" w:hAnsi="Arial" w:cs="Arial"/>
          <w:sz w:val="22"/>
          <w:szCs w:val="22"/>
          <w:lang w:val="en-US" w:eastAsia="en-US"/>
        </w:rPr>
        <w:t>The impact of a disability on an applicant’s fitness to practise medicine will be considered by the Fitness to Practise Group. The College has a responsibility to ensure that all students admitted to the programme will be eligible for NMC registration upon</w:t>
      </w:r>
      <w:r w:rsidRPr="005F45E2">
        <w:rPr>
          <w:rFonts w:ascii="Arial" w:eastAsia="Arial" w:hAnsi="Arial" w:cs="Arial"/>
          <w:spacing w:val="-11"/>
          <w:sz w:val="22"/>
          <w:szCs w:val="22"/>
          <w:lang w:val="en-US" w:eastAsia="en-US"/>
        </w:rPr>
        <w:t xml:space="preserve"> </w:t>
      </w:r>
      <w:r w:rsidRPr="005F45E2">
        <w:rPr>
          <w:rFonts w:ascii="Arial" w:eastAsia="Arial" w:hAnsi="Arial" w:cs="Arial"/>
          <w:sz w:val="22"/>
          <w:szCs w:val="22"/>
          <w:lang w:val="en-US" w:eastAsia="en-US"/>
        </w:rPr>
        <w:t>graduation.</w:t>
      </w:r>
    </w:p>
    <w:p w14:paraId="46D6D563" w14:textId="77777777" w:rsidR="007D20E6" w:rsidRPr="005F45E2" w:rsidRDefault="007D20E6" w:rsidP="005F45E2">
      <w:pPr>
        <w:widowControl w:val="0"/>
        <w:autoSpaceDE w:val="0"/>
        <w:autoSpaceDN w:val="0"/>
        <w:spacing w:after="240"/>
        <w:ind w:left="840"/>
        <w:jc w:val="both"/>
        <w:rPr>
          <w:rFonts w:ascii="Arial" w:eastAsia="Arial" w:hAnsi="Arial" w:cs="Arial"/>
          <w:sz w:val="22"/>
          <w:szCs w:val="22"/>
          <w:lang w:val="en-US" w:eastAsia="en-US"/>
        </w:rPr>
      </w:pPr>
      <w:r w:rsidRPr="005F45E2">
        <w:rPr>
          <w:rFonts w:ascii="Arial" w:eastAsia="Arial" w:hAnsi="Arial" w:cs="Arial"/>
          <w:sz w:val="22"/>
          <w:szCs w:val="22"/>
          <w:u w:val="single"/>
          <w:lang w:val="en-US" w:eastAsia="en-US"/>
        </w:rPr>
        <w:t>Age of Applicants on Entry</w:t>
      </w:r>
    </w:p>
    <w:p w14:paraId="350B818B" w14:textId="77777777" w:rsidR="007D20E6" w:rsidRPr="005F45E2" w:rsidRDefault="007D20E6" w:rsidP="005F45E2">
      <w:pPr>
        <w:widowControl w:val="0"/>
        <w:numPr>
          <w:ilvl w:val="0"/>
          <w:numId w:val="27"/>
        </w:numPr>
        <w:tabs>
          <w:tab w:val="left" w:pos="839"/>
          <w:tab w:val="left" w:pos="840"/>
        </w:tabs>
        <w:autoSpaceDE w:val="0"/>
        <w:autoSpaceDN w:val="0"/>
        <w:spacing w:after="240"/>
        <w:ind w:right="142"/>
        <w:jc w:val="both"/>
        <w:rPr>
          <w:rFonts w:ascii="Arial" w:eastAsia="Arial" w:hAnsi="Arial" w:cs="Arial"/>
          <w:sz w:val="22"/>
          <w:szCs w:val="22"/>
          <w:lang w:val="en-US" w:eastAsia="en-US"/>
        </w:rPr>
      </w:pPr>
      <w:r w:rsidRPr="005F45E2">
        <w:rPr>
          <w:rFonts w:ascii="Arial" w:eastAsia="Arial" w:hAnsi="Arial" w:cs="Arial"/>
          <w:sz w:val="22"/>
          <w:szCs w:val="22"/>
          <w:lang w:val="en-US" w:eastAsia="en-US"/>
        </w:rPr>
        <w:t xml:space="preserve">The minimum age for applicants entering the </w:t>
      </w:r>
      <w:r w:rsidR="0043485F" w:rsidRPr="005F45E2">
        <w:rPr>
          <w:rFonts w:ascii="Arial" w:eastAsia="Arial" w:hAnsi="Arial" w:cs="Arial"/>
          <w:sz w:val="22"/>
          <w:szCs w:val="22"/>
          <w:lang w:val="en-US" w:eastAsia="en-US"/>
        </w:rPr>
        <w:t>M</w:t>
      </w:r>
      <w:r w:rsidRPr="005F45E2">
        <w:rPr>
          <w:rFonts w:ascii="Arial" w:eastAsia="Arial" w:hAnsi="Arial" w:cs="Arial"/>
          <w:sz w:val="22"/>
          <w:szCs w:val="22"/>
          <w:lang w:val="en-US" w:eastAsia="en-US"/>
        </w:rPr>
        <w:t>Sc</w:t>
      </w:r>
      <w:r w:rsidR="0043485F" w:rsidRPr="005F45E2">
        <w:rPr>
          <w:rFonts w:ascii="Arial" w:eastAsia="Arial" w:hAnsi="Arial" w:cs="Arial"/>
          <w:sz w:val="22"/>
          <w:szCs w:val="22"/>
          <w:lang w:val="en-US" w:eastAsia="en-US"/>
        </w:rPr>
        <w:t>i</w:t>
      </w:r>
      <w:r w:rsidRPr="005F45E2">
        <w:rPr>
          <w:rFonts w:ascii="Arial" w:eastAsia="Arial" w:hAnsi="Arial" w:cs="Arial"/>
          <w:sz w:val="22"/>
          <w:szCs w:val="22"/>
          <w:lang w:val="en-US" w:eastAsia="en-US"/>
        </w:rPr>
        <w:t xml:space="preserve"> Nursing degree programme is normally 18 years on or before </w:t>
      </w:r>
      <w:r w:rsidR="00EB5D16" w:rsidRPr="005F45E2">
        <w:rPr>
          <w:rFonts w:ascii="Arial" w:eastAsia="Arial" w:hAnsi="Arial" w:cs="Arial"/>
          <w:sz w:val="22"/>
          <w:szCs w:val="22"/>
          <w:lang w:val="en-US" w:eastAsia="en-US"/>
        </w:rPr>
        <w:t>0</w:t>
      </w:r>
      <w:r w:rsidRPr="005F45E2">
        <w:rPr>
          <w:rFonts w:ascii="Arial" w:eastAsia="Arial" w:hAnsi="Arial" w:cs="Arial"/>
          <w:sz w:val="22"/>
          <w:szCs w:val="22"/>
          <w:lang w:val="en-US" w:eastAsia="en-US"/>
        </w:rPr>
        <w:t>1</w:t>
      </w:r>
      <w:r w:rsidRPr="005F45E2">
        <w:rPr>
          <w:rFonts w:ascii="Arial" w:eastAsia="Arial" w:hAnsi="Arial" w:cs="Arial"/>
          <w:position w:val="11"/>
          <w:sz w:val="22"/>
          <w:szCs w:val="22"/>
          <w:lang w:val="en-US" w:eastAsia="en-US"/>
        </w:rPr>
        <w:t xml:space="preserve"> </w:t>
      </w:r>
      <w:r w:rsidRPr="005F45E2">
        <w:rPr>
          <w:rFonts w:ascii="Arial" w:eastAsia="Arial" w:hAnsi="Arial" w:cs="Arial"/>
          <w:sz w:val="22"/>
          <w:szCs w:val="22"/>
          <w:lang w:val="en-US" w:eastAsia="en-US"/>
        </w:rPr>
        <w:t>September of the year of entry. If an offer of a place is made to a candidate below the age of 18 at the time of admissions, certain legislative procedures may be necessary in order to fulfil the College’s duty of care to</w:t>
      </w:r>
      <w:r w:rsidRPr="005F45E2">
        <w:rPr>
          <w:rFonts w:ascii="Arial" w:eastAsia="Arial" w:hAnsi="Arial" w:cs="Arial"/>
          <w:spacing w:val="-13"/>
          <w:sz w:val="22"/>
          <w:szCs w:val="22"/>
          <w:lang w:val="en-US" w:eastAsia="en-US"/>
        </w:rPr>
        <w:t xml:space="preserve"> </w:t>
      </w:r>
      <w:r w:rsidRPr="005F45E2">
        <w:rPr>
          <w:rFonts w:ascii="Arial" w:eastAsia="Arial" w:hAnsi="Arial" w:cs="Arial"/>
          <w:sz w:val="22"/>
          <w:szCs w:val="22"/>
          <w:lang w:val="en-US" w:eastAsia="en-US"/>
        </w:rPr>
        <w:t>students.</w:t>
      </w:r>
    </w:p>
    <w:p w14:paraId="1575857E" w14:textId="77777777" w:rsidR="007D20E6" w:rsidRPr="005F45E2" w:rsidRDefault="007D20E6" w:rsidP="005F45E2">
      <w:pPr>
        <w:pStyle w:val="ListParagraph"/>
        <w:widowControl w:val="0"/>
        <w:numPr>
          <w:ilvl w:val="0"/>
          <w:numId w:val="27"/>
        </w:numPr>
        <w:tabs>
          <w:tab w:val="left" w:pos="839"/>
          <w:tab w:val="left" w:pos="840"/>
        </w:tabs>
        <w:autoSpaceDE w:val="0"/>
        <w:autoSpaceDN w:val="0"/>
        <w:spacing w:after="240" w:line="240" w:lineRule="auto"/>
        <w:ind w:right="358"/>
        <w:contextualSpacing w:val="0"/>
        <w:jc w:val="both"/>
        <w:rPr>
          <w:rFonts w:ascii="Arial" w:hAnsi="Arial" w:cs="Arial"/>
        </w:rPr>
      </w:pPr>
      <w:r w:rsidRPr="005F45E2">
        <w:rPr>
          <w:rFonts w:ascii="Arial" w:hAnsi="Arial" w:cs="Arial"/>
        </w:rPr>
        <w:t xml:space="preserve">While no upper-age limit is set for the </w:t>
      </w:r>
      <w:r w:rsidR="005E0BE0" w:rsidRPr="005F45E2">
        <w:rPr>
          <w:rFonts w:ascii="Arial" w:hAnsi="Arial" w:cs="Arial"/>
        </w:rPr>
        <w:t>M</w:t>
      </w:r>
      <w:r w:rsidRPr="005F45E2">
        <w:rPr>
          <w:rFonts w:ascii="Arial" w:hAnsi="Arial" w:cs="Arial"/>
        </w:rPr>
        <w:t>Sc</w:t>
      </w:r>
      <w:r w:rsidR="005E0BE0" w:rsidRPr="005F45E2">
        <w:rPr>
          <w:rFonts w:ascii="Arial" w:hAnsi="Arial" w:cs="Arial"/>
        </w:rPr>
        <w:t>i</w:t>
      </w:r>
      <w:r w:rsidRPr="005F45E2">
        <w:rPr>
          <w:rFonts w:ascii="Arial" w:hAnsi="Arial" w:cs="Arial"/>
        </w:rPr>
        <w:t xml:space="preserve"> Nursing programme, the College has a responsibility to ensure the investment made through public funding in medical training is realised in terms of length of service.</w:t>
      </w:r>
    </w:p>
    <w:p w14:paraId="588EFE00" w14:textId="77777777" w:rsidR="007D20E6" w:rsidRPr="005F45E2" w:rsidRDefault="007D20E6" w:rsidP="005F45E2">
      <w:pPr>
        <w:pStyle w:val="BodyText"/>
        <w:spacing w:after="240"/>
        <w:rPr>
          <w:rFonts w:ascii="Arial" w:hAnsi="Arial" w:cs="Arial"/>
          <w:szCs w:val="22"/>
        </w:rPr>
      </w:pPr>
    </w:p>
    <w:p w14:paraId="00B32DEE" w14:textId="77777777" w:rsidR="007D20E6" w:rsidRPr="005F45E2" w:rsidRDefault="007D20E6" w:rsidP="005F45E2">
      <w:pPr>
        <w:widowControl w:val="0"/>
        <w:numPr>
          <w:ilvl w:val="0"/>
          <w:numId w:val="27"/>
        </w:numPr>
        <w:tabs>
          <w:tab w:val="left" w:pos="839"/>
          <w:tab w:val="left" w:pos="840"/>
        </w:tabs>
        <w:autoSpaceDE w:val="0"/>
        <w:autoSpaceDN w:val="0"/>
        <w:spacing w:after="240"/>
        <w:ind w:right="121"/>
        <w:jc w:val="both"/>
        <w:rPr>
          <w:rFonts w:ascii="Arial" w:eastAsia="Arial" w:hAnsi="Arial" w:cs="Arial"/>
          <w:sz w:val="22"/>
          <w:szCs w:val="22"/>
          <w:lang w:val="en-US" w:eastAsia="en-US"/>
        </w:rPr>
        <w:sectPr w:rsidR="007D20E6" w:rsidRPr="005F45E2">
          <w:footerReference w:type="default" r:id="rId15"/>
          <w:pgSz w:w="11900" w:h="16840"/>
          <w:pgMar w:top="1600" w:right="1680" w:bottom="1180" w:left="1680" w:header="0" w:footer="989" w:gutter="0"/>
          <w:cols w:space="720"/>
        </w:sectPr>
      </w:pPr>
    </w:p>
    <w:p w14:paraId="74F5B476" w14:textId="77777777" w:rsidR="00605B10" w:rsidRPr="005F45E2" w:rsidRDefault="00287E9A" w:rsidP="005F45E2">
      <w:pPr>
        <w:autoSpaceDE w:val="0"/>
        <w:autoSpaceDN w:val="0"/>
        <w:adjustRightInd w:val="0"/>
        <w:spacing w:after="240"/>
        <w:jc w:val="both"/>
        <w:rPr>
          <w:rFonts w:ascii="Arial" w:hAnsi="Arial" w:cs="Arial"/>
          <w:b/>
          <w:sz w:val="22"/>
          <w:szCs w:val="22"/>
          <w:lang w:val="en-US" w:eastAsia="en-US"/>
        </w:rPr>
      </w:pPr>
      <w:r w:rsidRPr="005F45E2">
        <w:rPr>
          <w:rFonts w:ascii="Arial" w:hAnsi="Arial" w:cs="Arial"/>
          <w:b/>
          <w:sz w:val="22"/>
          <w:szCs w:val="22"/>
          <w:lang w:val="en-US" w:eastAsia="en-US"/>
        </w:rPr>
        <w:t>A</w:t>
      </w:r>
      <w:r w:rsidR="00605B10" w:rsidRPr="005F45E2">
        <w:rPr>
          <w:rFonts w:ascii="Arial" w:hAnsi="Arial" w:cs="Arial"/>
          <w:b/>
          <w:sz w:val="22"/>
          <w:szCs w:val="22"/>
          <w:lang w:val="en-US" w:eastAsia="en-US"/>
        </w:rPr>
        <w:t>ppendix 2</w:t>
      </w:r>
    </w:p>
    <w:p w14:paraId="08CCC489" w14:textId="77777777" w:rsidR="00605B10" w:rsidRPr="005F45E2" w:rsidRDefault="00605B10" w:rsidP="005F45E2">
      <w:pPr>
        <w:autoSpaceDE w:val="0"/>
        <w:autoSpaceDN w:val="0"/>
        <w:adjustRightInd w:val="0"/>
        <w:spacing w:after="240"/>
        <w:jc w:val="both"/>
        <w:rPr>
          <w:rFonts w:ascii="Arial" w:hAnsi="Arial" w:cs="Arial"/>
          <w:b/>
          <w:sz w:val="22"/>
          <w:szCs w:val="22"/>
          <w:lang w:val="en-US" w:eastAsia="en-US"/>
        </w:rPr>
      </w:pPr>
      <w:r w:rsidRPr="005F45E2">
        <w:rPr>
          <w:rFonts w:ascii="Arial" w:hAnsi="Arial" w:cs="Arial"/>
          <w:b/>
          <w:sz w:val="22"/>
          <w:szCs w:val="22"/>
          <w:lang w:val="en-US" w:eastAsia="en-US"/>
        </w:rPr>
        <w:t>Useful External Agencies that can provide additional information</w:t>
      </w:r>
    </w:p>
    <w:p w14:paraId="2CDA86C8" w14:textId="01E360BA" w:rsidR="00605B10" w:rsidRPr="005F45E2" w:rsidRDefault="007F2FA1" w:rsidP="005F45E2">
      <w:pPr>
        <w:autoSpaceDE w:val="0"/>
        <w:autoSpaceDN w:val="0"/>
        <w:adjustRightInd w:val="0"/>
        <w:spacing w:after="240"/>
        <w:jc w:val="both"/>
        <w:rPr>
          <w:rStyle w:val="Hyperlink"/>
          <w:rFonts w:ascii="Arial" w:hAnsi="Arial" w:cs="Arial"/>
          <w:b/>
          <w:sz w:val="22"/>
          <w:szCs w:val="22"/>
          <w:lang w:val="en-US" w:eastAsia="en-US"/>
        </w:rPr>
      </w:pPr>
      <w:hyperlink r:id="rId16" w:history="1">
        <w:r w:rsidR="00FD311F" w:rsidRPr="005F45E2">
          <w:rPr>
            <w:rStyle w:val="Hyperlink"/>
            <w:rFonts w:ascii="Arial" w:hAnsi="Arial" w:cs="Arial"/>
            <w:b/>
            <w:sz w:val="22"/>
            <w:szCs w:val="22"/>
            <w:lang w:val="en-US" w:eastAsia="en-US"/>
          </w:rPr>
          <w:t>www.nacro.org.uk</w:t>
        </w:r>
      </w:hyperlink>
    </w:p>
    <w:p w14:paraId="56717721" w14:textId="77777777" w:rsidR="00EB5D16" w:rsidRPr="005F45E2" w:rsidRDefault="007F2FA1" w:rsidP="005F45E2">
      <w:pPr>
        <w:autoSpaceDE w:val="0"/>
        <w:autoSpaceDN w:val="0"/>
        <w:adjustRightInd w:val="0"/>
        <w:spacing w:after="240"/>
        <w:jc w:val="both"/>
        <w:rPr>
          <w:rFonts w:ascii="Arial" w:hAnsi="Arial" w:cs="Arial"/>
          <w:b/>
          <w:sz w:val="22"/>
          <w:szCs w:val="22"/>
          <w:lang w:val="en-US" w:eastAsia="en-US"/>
        </w:rPr>
      </w:pPr>
      <w:hyperlink r:id="rId17" w:history="1">
        <w:r w:rsidR="00EB5D16" w:rsidRPr="005F45E2">
          <w:rPr>
            <w:rStyle w:val="Hyperlink"/>
            <w:rFonts w:ascii="Arial" w:hAnsi="Arial" w:cs="Arial"/>
            <w:b/>
            <w:sz w:val="22"/>
            <w:szCs w:val="22"/>
            <w:lang w:val="en-US" w:eastAsia="en-US"/>
          </w:rPr>
          <w:t>https://www.gov.uk/government/organisations/disclosure-and-barring-service</w:t>
        </w:r>
      </w:hyperlink>
    </w:p>
    <w:p w14:paraId="59F409F9" w14:textId="77777777" w:rsidR="00EB5D16" w:rsidRPr="005F45E2" w:rsidRDefault="00EB5D16" w:rsidP="005F45E2">
      <w:pPr>
        <w:autoSpaceDE w:val="0"/>
        <w:autoSpaceDN w:val="0"/>
        <w:adjustRightInd w:val="0"/>
        <w:spacing w:after="240"/>
        <w:jc w:val="both"/>
        <w:rPr>
          <w:rFonts w:ascii="Arial" w:hAnsi="Arial" w:cs="Arial"/>
          <w:b/>
          <w:sz w:val="22"/>
          <w:szCs w:val="22"/>
          <w:lang w:val="en-US" w:eastAsia="en-US"/>
        </w:rPr>
      </w:pPr>
    </w:p>
    <w:p w14:paraId="4DB73F18" w14:textId="77777777" w:rsidR="00C935F6" w:rsidRPr="005F45E2" w:rsidRDefault="00844E50" w:rsidP="005F45E2">
      <w:pPr>
        <w:spacing w:after="240"/>
        <w:jc w:val="both"/>
        <w:rPr>
          <w:rFonts w:ascii="Arial" w:hAnsi="Arial" w:cs="Arial"/>
          <w:b/>
          <w:sz w:val="22"/>
          <w:szCs w:val="22"/>
          <w:lang w:val="en-US" w:eastAsia="en-US"/>
        </w:rPr>
      </w:pPr>
      <w:r w:rsidRPr="005F45E2">
        <w:rPr>
          <w:rFonts w:ascii="Arial" w:hAnsi="Arial" w:cs="Arial"/>
          <w:b/>
          <w:sz w:val="22"/>
          <w:szCs w:val="22"/>
          <w:lang w:val="en-US" w:eastAsia="en-US"/>
        </w:rPr>
        <w:t xml:space="preserve">Appendix </w:t>
      </w:r>
      <w:r w:rsidR="00605B10" w:rsidRPr="005F45E2">
        <w:rPr>
          <w:rFonts w:ascii="Arial" w:hAnsi="Arial" w:cs="Arial"/>
          <w:b/>
          <w:sz w:val="22"/>
          <w:szCs w:val="22"/>
          <w:lang w:val="en-US" w:eastAsia="en-US"/>
        </w:rPr>
        <w:t>3</w:t>
      </w:r>
    </w:p>
    <w:p w14:paraId="325F4A1F" w14:textId="77777777" w:rsidR="00C935F6" w:rsidRPr="005F45E2" w:rsidRDefault="00844E50" w:rsidP="005F45E2">
      <w:pPr>
        <w:autoSpaceDE w:val="0"/>
        <w:autoSpaceDN w:val="0"/>
        <w:adjustRightInd w:val="0"/>
        <w:spacing w:after="240"/>
        <w:jc w:val="both"/>
        <w:rPr>
          <w:rFonts w:ascii="Arial" w:hAnsi="Arial" w:cs="Arial"/>
          <w:b/>
          <w:sz w:val="22"/>
          <w:szCs w:val="22"/>
          <w:lang w:val="en-US" w:eastAsia="en-US"/>
        </w:rPr>
      </w:pPr>
      <w:r w:rsidRPr="005F45E2">
        <w:rPr>
          <w:rFonts w:ascii="Arial" w:hAnsi="Arial" w:cs="Arial"/>
          <w:b/>
          <w:sz w:val="22"/>
          <w:szCs w:val="22"/>
          <w:lang w:val="en-US" w:eastAsia="en-US"/>
        </w:rPr>
        <w:t>Related Policies</w:t>
      </w:r>
    </w:p>
    <w:p w14:paraId="3CC86C2E" w14:textId="77777777" w:rsidR="00D40B9F" w:rsidRPr="005F45E2" w:rsidRDefault="00844E50" w:rsidP="005F45E2">
      <w:pPr>
        <w:autoSpaceDE w:val="0"/>
        <w:autoSpaceDN w:val="0"/>
        <w:adjustRightInd w:val="0"/>
        <w:spacing w:after="240"/>
        <w:jc w:val="both"/>
        <w:rPr>
          <w:rFonts w:ascii="Arial" w:hAnsi="Arial" w:cs="Arial"/>
          <w:sz w:val="22"/>
          <w:szCs w:val="22"/>
        </w:rPr>
      </w:pPr>
      <w:r w:rsidRPr="005F45E2">
        <w:rPr>
          <w:rFonts w:ascii="Arial" w:hAnsi="Arial" w:cs="Arial"/>
          <w:sz w:val="22"/>
          <w:szCs w:val="22"/>
          <w:lang w:val="en-US" w:eastAsia="en-US"/>
        </w:rPr>
        <w:t>Policy Statement on the secure storage, handling, use, retention and disposal of Disclosures and Disclosure Information</w:t>
      </w:r>
    </w:p>
    <w:p w14:paraId="6FEAFE38" w14:textId="77777777" w:rsidR="00D40B9F" w:rsidRPr="005F45E2" w:rsidRDefault="007F2FA1" w:rsidP="005F45E2">
      <w:pPr>
        <w:autoSpaceDE w:val="0"/>
        <w:autoSpaceDN w:val="0"/>
        <w:adjustRightInd w:val="0"/>
        <w:spacing w:after="240"/>
        <w:jc w:val="both"/>
        <w:rPr>
          <w:rFonts w:ascii="Arial" w:hAnsi="Arial" w:cs="Arial"/>
          <w:sz w:val="22"/>
          <w:szCs w:val="22"/>
        </w:rPr>
      </w:pPr>
      <w:hyperlink r:id="rId18" w:history="1">
        <w:r w:rsidR="00DF7952" w:rsidRPr="005F45E2">
          <w:rPr>
            <w:rStyle w:val="Hyperlink"/>
            <w:rFonts w:ascii="Arial" w:hAnsi="Arial" w:cs="Arial"/>
            <w:sz w:val="22"/>
            <w:szCs w:val="22"/>
          </w:rPr>
          <w:t>http://www.exeter.ac.uk/dbs/</w:t>
        </w:r>
      </w:hyperlink>
    </w:p>
    <w:p w14:paraId="7BFAA34C" w14:textId="77777777" w:rsidR="00D40B9F" w:rsidRPr="005F45E2" w:rsidRDefault="00844E50" w:rsidP="005F45E2">
      <w:pPr>
        <w:autoSpaceDE w:val="0"/>
        <w:autoSpaceDN w:val="0"/>
        <w:adjustRightInd w:val="0"/>
        <w:spacing w:after="240"/>
        <w:jc w:val="both"/>
        <w:rPr>
          <w:rFonts w:ascii="Arial" w:hAnsi="Arial" w:cs="Arial"/>
          <w:sz w:val="22"/>
          <w:szCs w:val="22"/>
        </w:rPr>
      </w:pPr>
      <w:r w:rsidRPr="005F45E2">
        <w:rPr>
          <w:rFonts w:ascii="Arial" w:hAnsi="Arial" w:cs="Arial"/>
          <w:sz w:val="22"/>
          <w:szCs w:val="22"/>
          <w:lang w:val="en-US" w:eastAsia="en-US"/>
        </w:rPr>
        <w:t xml:space="preserve">University of Exeter Statutes and Ordinances </w:t>
      </w:r>
      <w:hyperlink r:id="rId19" w:history="1">
        <w:r w:rsidRPr="005F45E2">
          <w:rPr>
            <w:rStyle w:val="Hyperlink"/>
            <w:rFonts w:ascii="Arial" w:hAnsi="Arial" w:cs="Arial"/>
            <w:sz w:val="22"/>
            <w:szCs w:val="22"/>
          </w:rPr>
          <w:t>http://www.exeter.ac.uk/staff/policies/calendar/part1/</w:t>
        </w:r>
      </w:hyperlink>
    </w:p>
    <w:p w14:paraId="51018854" w14:textId="37E77D8C" w:rsidR="001F0BE8" w:rsidRPr="005F45E2" w:rsidRDefault="007F2FA1" w:rsidP="005F45E2">
      <w:pPr>
        <w:autoSpaceDE w:val="0"/>
        <w:autoSpaceDN w:val="0"/>
        <w:adjustRightInd w:val="0"/>
        <w:spacing w:after="240"/>
        <w:jc w:val="both"/>
        <w:rPr>
          <w:rFonts w:ascii="Arial" w:hAnsi="Arial" w:cs="Arial"/>
          <w:sz w:val="22"/>
          <w:szCs w:val="22"/>
        </w:rPr>
      </w:pPr>
      <w:hyperlink r:id="rId20" w:history="1">
        <w:r w:rsidR="007C3A5C" w:rsidRPr="005F45E2">
          <w:rPr>
            <w:rStyle w:val="Hyperlink"/>
            <w:rFonts w:ascii="Arial" w:hAnsi="Arial" w:cs="Arial"/>
            <w:sz w:val="22"/>
            <w:szCs w:val="22"/>
          </w:rPr>
          <w:t>http://www.exeter.ac.uk/privacy/applicants/</w:t>
        </w:r>
      </w:hyperlink>
    </w:p>
    <w:p w14:paraId="4446083D" w14:textId="7B34039A" w:rsidR="00B87CB6" w:rsidRPr="005F45E2" w:rsidRDefault="00A61E7E" w:rsidP="005F45E2">
      <w:pPr>
        <w:spacing w:after="240"/>
        <w:jc w:val="both"/>
        <w:rPr>
          <w:rFonts w:ascii="Arial" w:hAnsi="Arial" w:cs="Arial"/>
          <w:sz w:val="22"/>
          <w:szCs w:val="22"/>
        </w:rPr>
      </w:pPr>
      <w:r w:rsidRPr="005F45E2">
        <w:rPr>
          <w:rFonts w:ascii="Arial" w:hAnsi="Arial" w:cs="Arial"/>
          <w:sz w:val="22"/>
          <w:szCs w:val="22"/>
        </w:rPr>
        <w:t xml:space="preserve">Exeter </w:t>
      </w:r>
      <w:r w:rsidR="007C3A5C" w:rsidRPr="005F45E2">
        <w:rPr>
          <w:rFonts w:ascii="Arial" w:hAnsi="Arial" w:cs="Arial"/>
          <w:sz w:val="22"/>
          <w:szCs w:val="22"/>
        </w:rPr>
        <w:t>University Admissions</w:t>
      </w:r>
      <w:r w:rsidRPr="005F45E2">
        <w:rPr>
          <w:rFonts w:ascii="Arial" w:hAnsi="Arial" w:cs="Arial"/>
          <w:sz w:val="22"/>
          <w:szCs w:val="22"/>
        </w:rPr>
        <w:t xml:space="preserve"> Criminal Convictions Policy, Procedure and Guidance.</w:t>
      </w:r>
    </w:p>
    <w:p w14:paraId="34B98406" w14:textId="77777777" w:rsidR="005F45E2" w:rsidRDefault="007F2FA1" w:rsidP="005F45E2">
      <w:pPr>
        <w:autoSpaceDE w:val="0"/>
        <w:autoSpaceDN w:val="0"/>
        <w:adjustRightInd w:val="0"/>
        <w:spacing w:after="240"/>
        <w:jc w:val="both"/>
        <w:rPr>
          <w:rStyle w:val="Hyperlink"/>
          <w:rFonts w:ascii="Arial" w:hAnsi="Arial" w:cs="Arial"/>
          <w:sz w:val="22"/>
          <w:szCs w:val="22"/>
        </w:rPr>
      </w:pPr>
      <w:hyperlink r:id="rId21" w:history="1">
        <w:r w:rsidR="00DF7952" w:rsidRPr="005F45E2">
          <w:rPr>
            <w:rStyle w:val="Hyperlink"/>
            <w:rFonts w:ascii="Arial" w:hAnsi="Arial" w:cs="Arial"/>
            <w:sz w:val="22"/>
            <w:szCs w:val="22"/>
          </w:rPr>
          <w:t>http://www.exeter.ac.uk/dbs/</w:t>
        </w:r>
      </w:hyperlink>
    </w:p>
    <w:p w14:paraId="64379415" w14:textId="2A0CCF3C" w:rsidR="00C935F6" w:rsidRPr="005F45E2" w:rsidRDefault="00844E50" w:rsidP="00120701">
      <w:pPr>
        <w:autoSpaceDE w:val="0"/>
        <w:autoSpaceDN w:val="0"/>
        <w:adjustRightInd w:val="0"/>
        <w:spacing w:after="240"/>
        <w:jc w:val="both"/>
        <w:rPr>
          <w:rFonts w:ascii="Arial" w:hAnsi="Arial" w:cs="Arial"/>
          <w:sz w:val="22"/>
          <w:szCs w:val="22"/>
          <w:lang w:val="en-US" w:eastAsia="en-US"/>
        </w:rPr>
      </w:pPr>
      <w:r w:rsidRPr="005F45E2">
        <w:rPr>
          <w:rFonts w:ascii="Arial" w:hAnsi="Arial" w:cs="Arial"/>
          <w:sz w:val="22"/>
          <w:szCs w:val="22"/>
          <w:lang w:val="en-US" w:eastAsia="en-US"/>
        </w:rPr>
        <w:br w:type="page"/>
      </w:r>
    </w:p>
    <w:p w14:paraId="6F18D5FF" w14:textId="77777777" w:rsidR="00BC6A15" w:rsidRPr="005F45E2" w:rsidRDefault="00BC6A15" w:rsidP="005F45E2">
      <w:pPr>
        <w:autoSpaceDE w:val="0"/>
        <w:autoSpaceDN w:val="0"/>
        <w:adjustRightInd w:val="0"/>
        <w:spacing w:after="240"/>
        <w:jc w:val="both"/>
        <w:rPr>
          <w:rFonts w:ascii="Arial" w:hAnsi="Arial" w:cs="Arial"/>
          <w:sz w:val="22"/>
          <w:szCs w:val="22"/>
        </w:rPr>
      </w:pPr>
    </w:p>
    <w:sectPr w:rsidR="00BC6A15" w:rsidRPr="005F45E2" w:rsidSect="00E35591">
      <w:footerReference w:type="default" r:id="rId2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B9ECCB" w14:textId="77777777" w:rsidR="00653DB7" w:rsidRDefault="00653DB7" w:rsidP="00D7150A">
      <w:r>
        <w:separator/>
      </w:r>
    </w:p>
  </w:endnote>
  <w:endnote w:type="continuationSeparator" w:id="0">
    <w:p w14:paraId="2ED697A7" w14:textId="77777777" w:rsidR="00653DB7" w:rsidRDefault="00653DB7" w:rsidP="00D7150A">
      <w:r>
        <w:continuationSeparator/>
      </w:r>
    </w:p>
  </w:endnote>
  <w:endnote w:id="1">
    <w:p w14:paraId="61D44928" w14:textId="0ED5607F" w:rsidR="00653DB7" w:rsidRDefault="00653DB7">
      <w:pPr>
        <w:pStyle w:val="EndnoteText"/>
      </w:pPr>
      <w:r>
        <w:rPr>
          <w:rStyle w:val="EndnoteReference"/>
        </w:rPr>
        <w:endnoteRef/>
      </w:r>
      <w:r>
        <w:t xml:space="preserve"> </w:t>
      </w:r>
      <w:hyperlink r:id="rId1" w:history="1">
        <w:r>
          <w:rPr>
            <w:rStyle w:val="Hyperlink"/>
          </w:rPr>
          <w:t>nmc-code.pdf</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658DD" w14:textId="77777777" w:rsidR="00653DB7" w:rsidRDefault="00653DB7">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8078A" w14:textId="4F7CD6EA" w:rsidR="00653DB7" w:rsidRPr="000D3E67" w:rsidRDefault="00653DB7">
    <w:pPr>
      <w:pStyle w:val="Footer"/>
      <w:jc w:val="right"/>
      <w:rPr>
        <w:sz w:val="18"/>
        <w:szCs w:val="18"/>
      </w:rPr>
    </w:pPr>
    <w:r w:rsidRPr="000D3E67">
      <w:rPr>
        <w:sz w:val="18"/>
        <w:szCs w:val="18"/>
      </w:rPr>
      <w:t xml:space="preserve">Page | </w:t>
    </w:r>
    <w:r w:rsidRPr="000D3E67">
      <w:rPr>
        <w:sz w:val="18"/>
        <w:szCs w:val="18"/>
      </w:rPr>
      <w:fldChar w:fldCharType="begin"/>
    </w:r>
    <w:r w:rsidRPr="000D3E67">
      <w:rPr>
        <w:sz w:val="18"/>
        <w:szCs w:val="18"/>
      </w:rPr>
      <w:instrText xml:space="preserve"> PAGE   \* MERGEFORMAT </w:instrText>
    </w:r>
    <w:r w:rsidRPr="000D3E67">
      <w:rPr>
        <w:sz w:val="18"/>
        <w:szCs w:val="18"/>
      </w:rPr>
      <w:fldChar w:fldCharType="separate"/>
    </w:r>
    <w:r w:rsidR="007F2FA1">
      <w:rPr>
        <w:noProof/>
        <w:sz w:val="18"/>
        <w:szCs w:val="18"/>
      </w:rPr>
      <w:t>21</w:t>
    </w:r>
    <w:r w:rsidRPr="000D3E67">
      <w:rPr>
        <w:sz w:val="18"/>
        <w:szCs w:val="18"/>
      </w:rPr>
      <w:fldChar w:fldCharType="end"/>
    </w:r>
    <w:r w:rsidRPr="000D3E67">
      <w:rPr>
        <w:sz w:val="18"/>
        <w:szCs w:val="18"/>
      </w:rPr>
      <w:t xml:space="preserve"> </w:t>
    </w:r>
  </w:p>
  <w:p w14:paraId="2E35F2D4" w14:textId="77777777" w:rsidR="00653DB7" w:rsidRDefault="00653D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E36EFF" w14:textId="77777777" w:rsidR="00653DB7" w:rsidRDefault="00653DB7" w:rsidP="00D7150A">
      <w:r>
        <w:separator/>
      </w:r>
    </w:p>
  </w:footnote>
  <w:footnote w:type="continuationSeparator" w:id="0">
    <w:p w14:paraId="5CDEC779" w14:textId="77777777" w:rsidR="00653DB7" w:rsidRDefault="00653DB7" w:rsidP="00D7150A">
      <w:r>
        <w:continuationSeparator/>
      </w:r>
    </w:p>
  </w:footnote>
  <w:footnote w:id="1">
    <w:p w14:paraId="4466BB7A" w14:textId="71BF3A0E" w:rsidR="00653DB7" w:rsidRPr="00B945A6" w:rsidRDefault="00653DB7" w:rsidP="00CE6325">
      <w:pPr>
        <w:rPr>
          <w:rFonts w:ascii="Arial" w:hAnsi="Arial"/>
          <w:u w:val="single"/>
        </w:rPr>
      </w:pPr>
      <w:r>
        <w:rPr>
          <w:rStyle w:val="FootnoteReference"/>
        </w:rPr>
        <w:footnoteRef/>
      </w:r>
      <w:r>
        <w:t xml:space="preserve"> </w:t>
      </w:r>
      <w:r w:rsidRPr="00CE6325">
        <w:rPr>
          <w:rFonts w:ascii="Arial" w:hAnsi="Arial" w:cs="Arial"/>
        </w:rPr>
        <w:t xml:space="preserve"> </w:t>
      </w:r>
      <w:r w:rsidRPr="000C0BA6">
        <w:rPr>
          <w:rFonts w:ascii="Arial" w:hAnsi="Arial" w:cs="Arial"/>
        </w:rPr>
        <w:t xml:space="preserve">Statutory guidance on keeping children safe, </w:t>
      </w:r>
      <w:r>
        <w:rPr>
          <w:rFonts w:ascii="Arial" w:hAnsi="Arial" w:cs="Arial"/>
        </w:rPr>
        <w:t>2018</w:t>
      </w:r>
      <w:r w:rsidRPr="000C0BA6">
        <w:rPr>
          <w:rFonts w:ascii="Arial" w:hAnsi="Arial" w:cs="Arial"/>
        </w:rPr>
        <w:t xml:space="preserve">: </w:t>
      </w:r>
      <w:hyperlink r:id="rId1" w:history="1">
        <w:r w:rsidRPr="00B945A6">
          <w:rPr>
            <w:rStyle w:val="Hyperlink"/>
            <w:rFonts w:ascii="Arial" w:hAnsi="Arial"/>
          </w:rPr>
          <w:t>https://www.gov.uk/government/uploads/system/uploads/attachment_data/file/550511/Keeping_children_safe_in_education.pdf</w:t>
        </w:r>
      </w:hyperlink>
    </w:p>
    <w:p w14:paraId="343311AF" w14:textId="77777777" w:rsidR="00653DB7" w:rsidRDefault="00653DB7">
      <w:pPr>
        <w:pStyle w:val="FootnoteText"/>
      </w:pPr>
    </w:p>
  </w:footnote>
  <w:footnote w:id="2">
    <w:p w14:paraId="263A42AA" w14:textId="77777777" w:rsidR="00653DB7" w:rsidRDefault="00653DB7" w:rsidP="00B87CB6">
      <w:pPr>
        <w:pStyle w:val="FootnoteText"/>
      </w:pPr>
      <w:r>
        <w:rPr>
          <w:rStyle w:val="FootnoteReference"/>
        </w:rPr>
        <w:footnoteRef/>
      </w:r>
      <w:r>
        <w:t xml:space="preserve">  </w:t>
      </w:r>
      <w:hyperlink r:id="rId2" w:history="1">
        <w:r w:rsidRPr="00286E89">
          <w:rPr>
            <w:rStyle w:val="Hyperlink"/>
          </w:rPr>
          <w:t>http://www.exeter.ac.uk/staff/policies/calendar/</w:t>
        </w:r>
      </w:hyperlink>
    </w:p>
  </w:footnote>
  <w:footnote w:id="3">
    <w:p w14:paraId="241C304D" w14:textId="50232AB0" w:rsidR="00653DB7" w:rsidRDefault="00653DB7" w:rsidP="00CE6325">
      <w:pPr>
        <w:pStyle w:val="Default"/>
        <w:rPr>
          <w:color w:val="auto"/>
        </w:rPr>
      </w:pPr>
      <w:r>
        <w:rPr>
          <w:rStyle w:val="FootnoteReference"/>
        </w:rPr>
        <w:footnoteRef/>
      </w:r>
      <w:r>
        <w:t xml:space="preserve"> </w:t>
      </w:r>
      <w:r w:rsidRPr="000650ED">
        <w:rPr>
          <w:rFonts w:ascii="Calibri" w:hAnsi="Calibri"/>
          <w:sz w:val="20"/>
          <w:szCs w:val="20"/>
        </w:rPr>
        <w:t xml:space="preserve"> </w:t>
      </w:r>
      <w:r w:rsidRPr="00CE6325">
        <w:t xml:space="preserve"> </w:t>
      </w:r>
      <w:r w:rsidRPr="000C0BA6">
        <w:rPr>
          <w:color w:val="auto"/>
        </w:rPr>
        <w:t>DFE guidance on the ITT requirements:</w:t>
      </w:r>
    </w:p>
    <w:p w14:paraId="6875CAD1" w14:textId="77777777" w:rsidR="00653DB7" w:rsidRDefault="007F2FA1" w:rsidP="00CE6325">
      <w:pPr>
        <w:pStyle w:val="Default"/>
        <w:rPr>
          <w:color w:val="auto"/>
        </w:rPr>
      </w:pPr>
      <w:hyperlink r:id="rId3" w:history="1">
        <w:r w:rsidR="00653DB7" w:rsidRPr="00D74991">
          <w:rPr>
            <w:rStyle w:val="Hyperlink"/>
          </w:rPr>
          <w:t>https://www.gov.uk/government/publications/initial-teacher-training-criteria/initial-teacher-training-itt-criteria-and-supporting-advice</w:t>
        </w:r>
      </w:hyperlink>
    </w:p>
    <w:p w14:paraId="09F2B3C2" w14:textId="77777777" w:rsidR="00653DB7" w:rsidRPr="000C0BA6" w:rsidRDefault="00653DB7" w:rsidP="00CE6325">
      <w:pPr>
        <w:pStyle w:val="ListParagraph"/>
        <w:ind w:left="0"/>
        <w:rPr>
          <w:rFonts w:ascii="Arial" w:hAnsi="Arial" w:cs="Arial"/>
          <w:sz w:val="24"/>
          <w:szCs w:val="24"/>
        </w:rPr>
      </w:pPr>
      <w:r w:rsidRPr="000C0BA6">
        <w:rPr>
          <w:rFonts w:ascii="Arial" w:hAnsi="Arial" w:cs="Arial"/>
          <w:sz w:val="24"/>
          <w:szCs w:val="24"/>
        </w:rPr>
        <w:t xml:space="preserve">On the filtering out of ‘minor’ convictions &amp; cautions: </w:t>
      </w:r>
      <w:hyperlink r:id="rId4" w:history="1">
        <w:r w:rsidRPr="00B945A6">
          <w:rPr>
            <w:rStyle w:val="Hyperlink"/>
            <w:rFonts w:ascii="Arial" w:hAnsi="Arial"/>
            <w:sz w:val="24"/>
          </w:rPr>
          <w:t>https://www.gov.uk/government/publications/dbs-filtering-guidance/dbs-filtering-guide</w:t>
        </w:r>
      </w:hyperlink>
    </w:p>
    <w:p w14:paraId="3EE6C84F" w14:textId="77777777" w:rsidR="00653DB7" w:rsidRDefault="00653DB7" w:rsidP="00CE6325">
      <w:pPr>
        <w:pStyle w:val="NormalWeb"/>
        <w:spacing w:before="0" w:beforeAutospacing="0" w:after="300" w:afterAutospacing="0"/>
        <w:rPr>
          <w:rFonts w:ascii="Arial" w:hAnsi="Arial" w:cs="Arial"/>
        </w:rPr>
      </w:pPr>
      <w:r w:rsidRPr="000C0BA6">
        <w:rPr>
          <w:rFonts w:ascii="Arial" w:hAnsi="Arial" w:cs="Arial"/>
        </w:rPr>
        <w:t xml:space="preserve">Information relating to those who have lived or worked overseas: </w:t>
      </w:r>
      <w:hyperlink r:id="rId5" w:history="1">
        <w:r w:rsidRPr="00E70477">
          <w:rPr>
            <w:rStyle w:val="Hyperlink"/>
            <w:rFonts w:ascii="Arial" w:hAnsi="Arial" w:cs="Arial"/>
          </w:rPr>
          <w:t>https://www.gov.uk/government/uploads/system/uploads/attachment_data/file/582187/Criminal_Record_Checks_FAQ_Dec_16.pdf</w:t>
        </w:r>
      </w:hyperlink>
      <w:r>
        <w:rPr>
          <w:rFonts w:ascii="Arial" w:hAnsi="Arial" w:cs="Arial"/>
        </w:rPr>
        <w:t xml:space="preserve"> and </w:t>
      </w:r>
      <w:hyperlink r:id="rId6" w:history="1">
        <w:r w:rsidRPr="00E70477">
          <w:rPr>
            <w:rStyle w:val="Hyperlink"/>
            <w:rFonts w:ascii="Arial" w:hAnsi="Arial" w:cs="Arial"/>
          </w:rPr>
          <w:t>https://www.gov.uk/government/publications/criminal-records-checks-for-overseas-applicants</w:t>
        </w:r>
      </w:hyperlink>
    </w:p>
    <w:p w14:paraId="369F4655" w14:textId="77777777" w:rsidR="00653DB7" w:rsidRDefault="00653DB7" w:rsidP="000650ED"/>
  </w:footnote>
  <w:footnote w:id="4">
    <w:p w14:paraId="1759F73C" w14:textId="77777777" w:rsidR="00653DB7" w:rsidRDefault="00653DB7" w:rsidP="00B87CB6">
      <w:pPr>
        <w:pStyle w:val="FootnoteText"/>
      </w:pPr>
      <w:r>
        <w:rPr>
          <w:rStyle w:val="FootnoteReference"/>
        </w:rPr>
        <w:footnoteRef/>
      </w:r>
      <w:r>
        <w:t xml:space="preserve"> A provisional registration process is used for late applicants.</w:t>
      </w:r>
    </w:p>
  </w:footnote>
  <w:footnote w:id="5">
    <w:p w14:paraId="716E6FCB" w14:textId="77777777" w:rsidR="00653DB7" w:rsidRPr="00533A2C" w:rsidRDefault="00653DB7" w:rsidP="00B87CB6">
      <w:pPr>
        <w:pStyle w:val="FootnoteText"/>
      </w:pPr>
      <w:r>
        <w:rPr>
          <w:rStyle w:val="FootnoteReference"/>
        </w:rPr>
        <w:footnoteRef/>
      </w:r>
      <w:r>
        <w:t xml:space="preserve"> Health requirements are detailed by the Department for </w:t>
      </w:r>
      <w:r w:rsidRPr="00533A2C">
        <w:t>Education in their document ‘</w:t>
      </w:r>
      <w:r w:rsidRPr="00533A2C">
        <w:rPr>
          <w:rFonts w:eastAsia="Times New Roman" w:cs="Arial"/>
          <w:i/>
          <w:lang w:eastAsia="en-GB"/>
        </w:rPr>
        <w:t>Fitness to Teach: Guidance for employers and initial teacher education providers 2007’</w:t>
      </w:r>
      <w:r>
        <w:rPr>
          <w:rFonts w:eastAsia="Times New Roman" w:cs="Arial"/>
          <w:i/>
          <w:lang w:eastAsia="en-GB"/>
        </w:rPr>
        <w:t xml:space="preserve"> </w:t>
      </w:r>
      <w:r>
        <w:rPr>
          <w:rFonts w:eastAsia="Times New Roman" w:cs="Arial"/>
          <w:lang w:eastAsia="en-GB"/>
        </w:rPr>
        <w:t xml:space="preserve">available via </w:t>
      </w:r>
      <w:r w:rsidRPr="002A502C">
        <w:rPr>
          <w:rFonts w:eastAsia="Times New Roman" w:cs="Arial"/>
          <w:lang w:eastAsia="en-GB"/>
        </w:rPr>
        <w:t>https://www.gov.uk/government/organisations/department-for-education</w:t>
      </w:r>
      <w:r w:rsidDel="002A502C">
        <w:t xml:space="preserve"> </w:t>
      </w:r>
    </w:p>
  </w:footnote>
  <w:footnote w:id="6">
    <w:p w14:paraId="34C3A506" w14:textId="76D74043" w:rsidR="00653DB7" w:rsidRDefault="00653DB7" w:rsidP="008C6A5C">
      <w:pPr>
        <w:pStyle w:val="FootnoteText"/>
      </w:pPr>
      <w:r>
        <w:rPr>
          <w:rStyle w:val="FootnoteReference"/>
        </w:rPr>
        <w:footnoteRef/>
      </w:r>
      <w:r>
        <w:t xml:space="preserve">  </w:t>
      </w:r>
      <w:r w:rsidRPr="009C4FF0">
        <w:t>http://www.exeter.ac.uk/staff/policies/calendar/</w:t>
      </w:r>
    </w:p>
    <w:p w14:paraId="491B665D" w14:textId="77777777" w:rsidR="00653DB7" w:rsidRDefault="00653DB7" w:rsidP="008C6A5C">
      <w:pPr>
        <w:pStyle w:val="FootnoteText"/>
      </w:pPr>
    </w:p>
  </w:footnote>
  <w:footnote w:id="7">
    <w:p w14:paraId="509EAEC5" w14:textId="57EA007B" w:rsidR="00653DB7" w:rsidRDefault="00653DB7" w:rsidP="008C6A5C">
      <w:pPr>
        <w:pStyle w:val="FootnoteText"/>
      </w:pPr>
      <w:r>
        <w:rPr>
          <w:rStyle w:val="FootnoteReference"/>
        </w:rPr>
        <w:footnoteRef/>
      </w:r>
      <w:r w:rsidRPr="00B65D52">
        <w:t xml:space="preserve"> </w:t>
      </w:r>
      <w:hyperlink r:id="rId7" w:history="1">
        <w:r>
          <w:rPr>
            <w:rStyle w:val="Hyperlink"/>
          </w:rPr>
          <w:t>Standards of conduct, performance and ethics | (hcpc-uk.org)</w:t>
        </w:r>
      </w:hyperlink>
      <w:r>
        <w:rPr>
          <w:rStyle w:val="Hyperlink"/>
        </w:rPr>
        <w:t xml:space="preserve"> </w:t>
      </w:r>
    </w:p>
    <w:p w14:paraId="72A3A25E" w14:textId="77777777" w:rsidR="00653DB7" w:rsidRDefault="00653DB7" w:rsidP="008C6A5C">
      <w:pPr>
        <w:pStyle w:val="FootnoteText"/>
      </w:pPr>
    </w:p>
  </w:footnote>
  <w:footnote w:id="8">
    <w:p w14:paraId="0A98D215" w14:textId="77777777" w:rsidR="00653DB7" w:rsidRDefault="00653DB7">
      <w:pPr>
        <w:pStyle w:val="FootnoteText"/>
      </w:pPr>
      <w:r>
        <w:rPr>
          <w:rStyle w:val="FootnoteReference"/>
        </w:rPr>
        <w:footnoteRef/>
      </w:r>
      <w:r>
        <w:t xml:space="preserve"> </w:t>
      </w:r>
      <w:hyperlink r:id="rId8" w:history="1">
        <w:r w:rsidRPr="001A5796">
          <w:rPr>
            <w:rStyle w:val="Hyperlink"/>
          </w:rPr>
          <w:t>https://www.sor.org/</w:t>
        </w:r>
      </w:hyperlink>
    </w:p>
    <w:p w14:paraId="23C032B1" w14:textId="77777777" w:rsidR="00653DB7" w:rsidRDefault="00653DB7">
      <w:pPr>
        <w:pStyle w:val="FootnoteText"/>
      </w:pPr>
    </w:p>
  </w:footnote>
  <w:footnote w:id="9">
    <w:p w14:paraId="1F657995" w14:textId="77777777" w:rsidR="00653DB7" w:rsidRDefault="00653DB7" w:rsidP="007556A6">
      <w:pPr>
        <w:pStyle w:val="FootnoteText"/>
      </w:pPr>
      <w:r>
        <w:rPr>
          <w:rStyle w:val="FootnoteReference"/>
        </w:rPr>
        <w:footnoteRef/>
      </w:r>
      <w:r>
        <w:t xml:space="preserve">  </w:t>
      </w:r>
      <w:hyperlink r:id="rId9" w:history="1">
        <w:r w:rsidRPr="004D731F">
          <w:rPr>
            <w:rStyle w:val="Hyperlink"/>
          </w:rPr>
          <w:t>http://www.exeter.ac.uk/staff/policies/calendar/</w:t>
        </w:r>
      </w:hyperlink>
    </w:p>
  </w:footnote>
  <w:footnote w:id="10">
    <w:p w14:paraId="12F61556" w14:textId="77777777" w:rsidR="00653DB7" w:rsidRDefault="00653DB7" w:rsidP="007556A6">
      <w:pPr>
        <w:pStyle w:val="FootnoteText"/>
      </w:pPr>
      <w:r>
        <w:rPr>
          <w:rStyle w:val="FootnoteReference"/>
        </w:rPr>
        <w:footnoteRef/>
      </w:r>
      <w:r>
        <w:t xml:space="preserve"> </w:t>
      </w:r>
      <w:hyperlink r:id="rId10" w:history="1">
        <w:r w:rsidRPr="004D731F">
          <w:rPr>
            <w:rStyle w:val="Hyperlink"/>
          </w:rPr>
          <w:t>http://www.hcpc-uk.org.uk/publications/policy/</w:t>
        </w:r>
      </w:hyperlink>
    </w:p>
    <w:p w14:paraId="059D2D4F" w14:textId="77777777" w:rsidR="00653DB7" w:rsidRDefault="00653DB7" w:rsidP="007556A6">
      <w:pPr>
        <w:pStyle w:val="FootnoteText"/>
      </w:pPr>
    </w:p>
  </w:footnote>
  <w:footnote w:id="11">
    <w:p w14:paraId="79DFD17D" w14:textId="77777777" w:rsidR="00653DB7" w:rsidRDefault="00653DB7">
      <w:pPr>
        <w:pStyle w:val="FootnoteText"/>
      </w:pPr>
      <w:r>
        <w:rPr>
          <w:rStyle w:val="FootnoteReference"/>
        </w:rPr>
        <w:footnoteRef/>
      </w:r>
      <w:r>
        <w:t xml:space="preserve"> </w:t>
      </w:r>
      <w:hyperlink r:id="rId11" w:history="1">
        <w:r w:rsidRPr="003178FA">
          <w:rPr>
            <w:rStyle w:val="Hyperlink"/>
          </w:rPr>
          <w:t>http://www.gmc-uk.org/education/standards.asp</w:t>
        </w:r>
      </w:hyperlink>
    </w:p>
    <w:p w14:paraId="1A74A58B" w14:textId="77777777" w:rsidR="00653DB7" w:rsidRDefault="00653DB7">
      <w:pPr>
        <w:pStyle w:val="FootnoteText"/>
      </w:pPr>
    </w:p>
  </w:footnote>
  <w:footnote w:id="12">
    <w:p w14:paraId="07FF862A" w14:textId="77777777" w:rsidR="00653DB7" w:rsidRDefault="00653DB7">
      <w:pPr>
        <w:pStyle w:val="FootnoteText"/>
      </w:pPr>
      <w:r>
        <w:rPr>
          <w:rStyle w:val="FootnoteReference"/>
        </w:rPr>
        <w:footnoteRef/>
      </w:r>
      <w:r>
        <w:t xml:space="preserve"> One nominated clinician to be present at Fitness to Practise committee meetings to ensure GMC compliance </w:t>
      </w:r>
    </w:p>
  </w:footnote>
  <w:footnote w:id="13">
    <w:p w14:paraId="70CAA35D" w14:textId="77777777" w:rsidR="00653DB7" w:rsidRDefault="00653DB7">
      <w:pPr>
        <w:pStyle w:val="FootnoteText"/>
      </w:pPr>
      <w:r>
        <w:rPr>
          <w:rStyle w:val="FootnoteReference"/>
        </w:rPr>
        <w:footnoteRef/>
      </w:r>
      <w:r>
        <w:t xml:space="preserve"> Location of service is yet to be determined</w:t>
      </w:r>
    </w:p>
  </w:footnote>
  <w:footnote w:id="14">
    <w:p w14:paraId="28EA2A23" w14:textId="77777777" w:rsidR="00653DB7" w:rsidRPr="00AF5F5A" w:rsidRDefault="00653DB7" w:rsidP="002F60FD">
      <w:pPr>
        <w:pStyle w:val="FootnoteText"/>
      </w:pPr>
      <w:r>
        <w:rPr>
          <w:rStyle w:val="FootnoteReference"/>
        </w:rPr>
        <w:footnoteRef/>
      </w:r>
      <w:r>
        <w:t xml:space="preserve"> </w:t>
      </w:r>
      <w:hyperlink r:id="rId12" w:history="1">
        <w:r w:rsidRPr="00286E89">
          <w:rPr>
            <w:rStyle w:val="Hyperlink"/>
          </w:rPr>
          <w:t>http://www.exeter.ac.uk/staff/policies/calendar/</w:t>
        </w:r>
      </w:hyperlink>
    </w:p>
  </w:footnote>
  <w:footnote w:id="15">
    <w:p w14:paraId="3A5F443A" w14:textId="77777777" w:rsidR="00653DB7" w:rsidRDefault="00653DB7" w:rsidP="002F60FD">
      <w:pPr>
        <w:pStyle w:val="FootnoteText"/>
      </w:pPr>
      <w:r>
        <w:rPr>
          <w:rStyle w:val="FootnoteReference"/>
        </w:rPr>
        <w:footnoteRef/>
      </w:r>
      <w:r>
        <w:t xml:space="preserve"> </w:t>
      </w:r>
      <w:hyperlink r:id="rId13" w:history="1">
        <w:r w:rsidRPr="007942E0">
          <w:rPr>
            <w:rStyle w:val="Hyperlink"/>
          </w:rPr>
          <w:t>http://humanities.exeter.ac.uk/drama/</w:t>
        </w:r>
      </w:hyperlink>
    </w:p>
    <w:p w14:paraId="73C931CB" w14:textId="77777777" w:rsidR="00653DB7" w:rsidRPr="00795BA3" w:rsidRDefault="00653DB7" w:rsidP="002F60FD">
      <w:pPr>
        <w:pStyle w:val="FootnoteText"/>
      </w:pPr>
    </w:p>
  </w:footnote>
  <w:footnote w:id="16">
    <w:p w14:paraId="088838F4" w14:textId="77777777" w:rsidR="00653DB7" w:rsidRDefault="00653DB7" w:rsidP="00B9795F">
      <w:pPr>
        <w:pStyle w:val="FootnoteText"/>
      </w:pPr>
    </w:p>
    <w:p w14:paraId="6CFD9406" w14:textId="77777777" w:rsidR="00653DB7" w:rsidRDefault="00653DB7" w:rsidP="00B9795F">
      <w:pPr>
        <w:pStyle w:val="FootnoteText"/>
      </w:pPr>
      <w:r>
        <w:rPr>
          <w:rStyle w:val="FootnoteReference"/>
        </w:rPr>
        <w:footnoteRef/>
      </w:r>
      <w:r>
        <w:t xml:space="preserve">  </w:t>
      </w:r>
      <w:hyperlink r:id="rId14" w:history="1">
        <w:r w:rsidRPr="00286E89">
          <w:rPr>
            <w:rStyle w:val="Hyperlink"/>
          </w:rPr>
          <w:t>http://www.exeter.ac.uk/staff/policies/calendar/</w:t>
        </w:r>
      </w:hyperlink>
    </w:p>
  </w:footnote>
  <w:footnote w:id="17">
    <w:p w14:paraId="57248A89" w14:textId="77777777" w:rsidR="00653DB7" w:rsidRDefault="00653DB7" w:rsidP="00B9795F">
      <w:pPr>
        <w:pStyle w:val="FootnoteText"/>
      </w:pPr>
      <w:r>
        <w:rPr>
          <w:rStyle w:val="FootnoteReference"/>
        </w:rPr>
        <w:footnoteRef/>
      </w:r>
      <w:r>
        <w:rPr>
          <w:color w:val="1F497D"/>
        </w:rPr>
        <w:t xml:space="preserve"> </w:t>
      </w:r>
      <w:hyperlink r:id="rId15" w:history="1">
        <w:r>
          <w:rPr>
            <w:rStyle w:val="Hyperlink"/>
          </w:rPr>
          <w:t>http://www.bases.org.uk/</w:t>
        </w:r>
      </w:hyperlink>
    </w:p>
  </w:footnote>
</w:footnotes>
</file>

<file path=word/intelligence.xml><?xml version="1.0" encoding="utf-8"?>
<int:Intelligence xmlns:int="http://schemas.microsoft.com/office/intelligence/2019/intelligence">
  <int:IntelligenceSettings/>
  <int:Manifest>
    <int:ParagraphRange paragraphId="565423128" textId="2004318071" start="285" length="6" invalidationStart="285" invalidationLength="6" id="pfL9Luan"/>
    <int:WordHash hashCode="jf+rJqVlrR1FG/" id="Vd1u3LBC"/>
  </int:Manifest>
  <int:Observations>
    <int:Content id="pfL9Luan">
      <int:Rejection type="LegacyProofing"/>
    </int:Content>
    <int:Content id="Vd1u3LBC">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C57A8"/>
    <w:multiLevelType w:val="hybridMultilevel"/>
    <w:tmpl w:val="27847354"/>
    <w:lvl w:ilvl="0" w:tplc="08090001">
      <w:start w:val="1"/>
      <w:numFmt w:val="bullet"/>
      <w:lvlText w:val=""/>
      <w:lvlJc w:val="left"/>
      <w:pPr>
        <w:ind w:left="720" w:hanging="360"/>
      </w:pPr>
      <w:rPr>
        <w:rFonts w:ascii="Symbol" w:hAnsi="Symbol" w:hint="default"/>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97724B"/>
    <w:multiLevelType w:val="multilevel"/>
    <w:tmpl w:val="8F263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2D035F"/>
    <w:multiLevelType w:val="multilevel"/>
    <w:tmpl w:val="0FE2A1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8F4DDE"/>
    <w:multiLevelType w:val="multilevel"/>
    <w:tmpl w:val="06D2F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5A2AA9"/>
    <w:multiLevelType w:val="hybridMultilevel"/>
    <w:tmpl w:val="E6389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710032"/>
    <w:multiLevelType w:val="hybridMultilevel"/>
    <w:tmpl w:val="640EE3A2"/>
    <w:lvl w:ilvl="0" w:tplc="260AD5AC">
      <w:start w:val="1"/>
      <w:numFmt w:val="bullet"/>
      <w:lvlText w:val=""/>
      <w:lvlJc w:val="left"/>
      <w:pPr>
        <w:tabs>
          <w:tab w:val="num" w:pos="900"/>
        </w:tabs>
        <w:ind w:left="900" w:hanging="360"/>
      </w:pPr>
      <w:rPr>
        <w:rFonts w:ascii="Symbol" w:hAnsi="Symbol" w:hint="default"/>
        <w:color w:val="000000"/>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E17710"/>
    <w:multiLevelType w:val="hybridMultilevel"/>
    <w:tmpl w:val="C7467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AA645B"/>
    <w:multiLevelType w:val="hybridMultilevel"/>
    <w:tmpl w:val="ADFE7A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A0E4830"/>
    <w:multiLevelType w:val="hybridMultilevel"/>
    <w:tmpl w:val="56C8C8B2"/>
    <w:lvl w:ilvl="0" w:tplc="08090019">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2A24A3"/>
    <w:multiLevelType w:val="hybridMultilevel"/>
    <w:tmpl w:val="7B666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7E1E32"/>
    <w:multiLevelType w:val="hybridMultilevel"/>
    <w:tmpl w:val="2ED89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2A499A"/>
    <w:multiLevelType w:val="hybridMultilevel"/>
    <w:tmpl w:val="DCDA573C"/>
    <w:lvl w:ilvl="0" w:tplc="FFFFFFFF">
      <w:start w:val="1"/>
      <w:numFmt w:val="bullet"/>
      <w:lvlText w:val=""/>
      <w:lvlJc w:val="left"/>
      <w:pPr>
        <w:tabs>
          <w:tab w:val="num" w:pos="397"/>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7D35C7"/>
    <w:multiLevelType w:val="multilevel"/>
    <w:tmpl w:val="C27CB4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087722"/>
    <w:multiLevelType w:val="hybridMultilevel"/>
    <w:tmpl w:val="3FFAA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0D5688"/>
    <w:multiLevelType w:val="hybridMultilevel"/>
    <w:tmpl w:val="CBD65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3F65E2"/>
    <w:multiLevelType w:val="hybridMultilevel"/>
    <w:tmpl w:val="2BE07782"/>
    <w:lvl w:ilvl="0" w:tplc="6DFE21EE">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4C7FE7"/>
    <w:multiLevelType w:val="hybridMultilevel"/>
    <w:tmpl w:val="69D8FF64"/>
    <w:lvl w:ilvl="0" w:tplc="A7643C3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3A0465B2"/>
    <w:multiLevelType w:val="hybridMultilevel"/>
    <w:tmpl w:val="4B403D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C5760A"/>
    <w:multiLevelType w:val="hybridMultilevel"/>
    <w:tmpl w:val="C5B42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DC785E"/>
    <w:multiLevelType w:val="hybridMultilevel"/>
    <w:tmpl w:val="039CB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121BF6"/>
    <w:multiLevelType w:val="hybridMultilevel"/>
    <w:tmpl w:val="AE08E8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AC81671"/>
    <w:multiLevelType w:val="hybridMultilevel"/>
    <w:tmpl w:val="30B04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3636E0"/>
    <w:multiLevelType w:val="hybridMultilevel"/>
    <w:tmpl w:val="8AF2107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595309A6"/>
    <w:multiLevelType w:val="hybridMultilevel"/>
    <w:tmpl w:val="B72828A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4" w15:restartNumberingAfterBreak="0">
    <w:nsid w:val="5D4B4C19"/>
    <w:multiLevelType w:val="hybridMultilevel"/>
    <w:tmpl w:val="45400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6060FA"/>
    <w:multiLevelType w:val="multilevel"/>
    <w:tmpl w:val="4FD862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6D02C8"/>
    <w:multiLevelType w:val="hybridMultilevel"/>
    <w:tmpl w:val="D562B0F0"/>
    <w:lvl w:ilvl="0" w:tplc="8D8004B8">
      <w:numFmt w:val="bullet"/>
      <w:lvlText w:val=""/>
      <w:lvlJc w:val="left"/>
      <w:pPr>
        <w:ind w:left="840" w:hanging="360"/>
      </w:pPr>
      <w:rPr>
        <w:rFonts w:ascii="Symbol" w:eastAsia="Symbol" w:hAnsi="Symbol" w:cs="Symbol" w:hint="default"/>
        <w:w w:val="99"/>
        <w:sz w:val="24"/>
        <w:szCs w:val="24"/>
      </w:rPr>
    </w:lvl>
    <w:lvl w:ilvl="1" w:tplc="55AE6552">
      <w:numFmt w:val="bullet"/>
      <w:lvlText w:val=""/>
      <w:lvlJc w:val="left"/>
      <w:pPr>
        <w:ind w:left="1199" w:hanging="360"/>
      </w:pPr>
      <w:rPr>
        <w:rFonts w:ascii="Symbol" w:eastAsia="Symbol" w:hAnsi="Symbol" w:cs="Symbol" w:hint="default"/>
        <w:w w:val="99"/>
        <w:sz w:val="24"/>
        <w:szCs w:val="24"/>
      </w:rPr>
    </w:lvl>
    <w:lvl w:ilvl="2" w:tplc="803ACEC2">
      <w:numFmt w:val="bullet"/>
      <w:lvlText w:val="•"/>
      <w:lvlJc w:val="left"/>
      <w:pPr>
        <w:ind w:left="2015" w:hanging="360"/>
      </w:pPr>
      <w:rPr>
        <w:rFonts w:hint="default"/>
      </w:rPr>
    </w:lvl>
    <w:lvl w:ilvl="3" w:tplc="8BE8C0D8">
      <w:numFmt w:val="bullet"/>
      <w:lvlText w:val="•"/>
      <w:lvlJc w:val="left"/>
      <w:pPr>
        <w:ind w:left="2831" w:hanging="360"/>
      </w:pPr>
      <w:rPr>
        <w:rFonts w:hint="default"/>
      </w:rPr>
    </w:lvl>
    <w:lvl w:ilvl="4" w:tplc="92148FEA">
      <w:numFmt w:val="bullet"/>
      <w:lvlText w:val="•"/>
      <w:lvlJc w:val="left"/>
      <w:pPr>
        <w:ind w:left="3646" w:hanging="360"/>
      </w:pPr>
      <w:rPr>
        <w:rFonts w:hint="default"/>
      </w:rPr>
    </w:lvl>
    <w:lvl w:ilvl="5" w:tplc="93768C7E">
      <w:numFmt w:val="bullet"/>
      <w:lvlText w:val="•"/>
      <w:lvlJc w:val="left"/>
      <w:pPr>
        <w:ind w:left="4462" w:hanging="360"/>
      </w:pPr>
      <w:rPr>
        <w:rFonts w:hint="default"/>
      </w:rPr>
    </w:lvl>
    <w:lvl w:ilvl="6" w:tplc="3362C7E6">
      <w:numFmt w:val="bullet"/>
      <w:lvlText w:val="•"/>
      <w:lvlJc w:val="left"/>
      <w:pPr>
        <w:ind w:left="5277" w:hanging="360"/>
      </w:pPr>
      <w:rPr>
        <w:rFonts w:hint="default"/>
      </w:rPr>
    </w:lvl>
    <w:lvl w:ilvl="7" w:tplc="712063D6">
      <w:numFmt w:val="bullet"/>
      <w:lvlText w:val="•"/>
      <w:lvlJc w:val="left"/>
      <w:pPr>
        <w:ind w:left="6093" w:hanging="360"/>
      </w:pPr>
      <w:rPr>
        <w:rFonts w:hint="default"/>
      </w:rPr>
    </w:lvl>
    <w:lvl w:ilvl="8" w:tplc="9CDADA66">
      <w:numFmt w:val="bullet"/>
      <w:lvlText w:val="•"/>
      <w:lvlJc w:val="left"/>
      <w:pPr>
        <w:ind w:left="6908" w:hanging="360"/>
      </w:pPr>
      <w:rPr>
        <w:rFonts w:hint="default"/>
      </w:rPr>
    </w:lvl>
  </w:abstractNum>
  <w:abstractNum w:abstractNumId="27" w15:restartNumberingAfterBreak="0">
    <w:nsid w:val="63CB27E1"/>
    <w:multiLevelType w:val="hybridMultilevel"/>
    <w:tmpl w:val="2E829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BE38D9"/>
    <w:multiLevelType w:val="hybridMultilevel"/>
    <w:tmpl w:val="7A32517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B30578D"/>
    <w:multiLevelType w:val="multilevel"/>
    <w:tmpl w:val="0366E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444184"/>
    <w:multiLevelType w:val="hybridMultilevel"/>
    <w:tmpl w:val="34BEBF52"/>
    <w:lvl w:ilvl="0" w:tplc="1522095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1EC40AC"/>
    <w:multiLevelType w:val="hybridMultilevel"/>
    <w:tmpl w:val="11DC93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7BC35FF"/>
    <w:multiLevelType w:val="hybridMultilevel"/>
    <w:tmpl w:val="871847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938235D"/>
    <w:multiLevelType w:val="hybridMultilevel"/>
    <w:tmpl w:val="D438EF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7"/>
  </w:num>
  <w:num w:numId="3">
    <w:abstractNumId w:val="22"/>
  </w:num>
  <w:num w:numId="4">
    <w:abstractNumId w:val="1"/>
  </w:num>
  <w:num w:numId="5">
    <w:abstractNumId w:val="27"/>
  </w:num>
  <w:num w:numId="6">
    <w:abstractNumId w:val="5"/>
  </w:num>
  <w:num w:numId="7">
    <w:abstractNumId w:val="14"/>
  </w:num>
  <w:num w:numId="8">
    <w:abstractNumId w:val="31"/>
  </w:num>
  <w:num w:numId="9">
    <w:abstractNumId w:val="30"/>
  </w:num>
  <w:num w:numId="10">
    <w:abstractNumId w:val="16"/>
  </w:num>
  <w:num w:numId="11">
    <w:abstractNumId w:val="8"/>
  </w:num>
  <w:num w:numId="12">
    <w:abstractNumId w:val="20"/>
  </w:num>
  <w:num w:numId="13">
    <w:abstractNumId w:val="11"/>
  </w:num>
  <w:num w:numId="14">
    <w:abstractNumId w:val="33"/>
  </w:num>
  <w:num w:numId="15">
    <w:abstractNumId w:val="0"/>
  </w:num>
  <w:num w:numId="16">
    <w:abstractNumId w:val="10"/>
  </w:num>
  <w:num w:numId="17">
    <w:abstractNumId w:val="32"/>
  </w:num>
  <w:num w:numId="18">
    <w:abstractNumId w:val="24"/>
  </w:num>
  <w:num w:numId="19">
    <w:abstractNumId w:val="6"/>
  </w:num>
  <w:num w:numId="20">
    <w:abstractNumId w:val="19"/>
  </w:num>
  <w:num w:numId="21">
    <w:abstractNumId w:val="4"/>
  </w:num>
  <w:num w:numId="22">
    <w:abstractNumId w:val="15"/>
  </w:num>
  <w:num w:numId="23">
    <w:abstractNumId w:val="21"/>
  </w:num>
  <w:num w:numId="24">
    <w:abstractNumId w:val="28"/>
  </w:num>
  <w:num w:numId="25">
    <w:abstractNumId w:val="9"/>
  </w:num>
  <w:num w:numId="26">
    <w:abstractNumId w:val="18"/>
  </w:num>
  <w:num w:numId="27">
    <w:abstractNumId w:val="26"/>
  </w:num>
  <w:num w:numId="28">
    <w:abstractNumId w:val="13"/>
  </w:num>
  <w:num w:numId="29">
    <w:abstractNumId w:val="23"/>
  </w:num>
  <w:num w:numId="30">
    <w:abstractNumId w:val="12"/>
  </w:num>
  <w:num w:numId="31">
    <w:abstractNumId w:val="2"/>
  </w:num>
  <w:num w:numId="32">
    <w:abstractNumId w:val="3"/>
  </w:num>
  <w:num w:numId="33">
    <w:abstractNumId w:val="29"/>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C89"/>
    <w:rsid w:val="00000614"/>
    <w:rsid w:val="00003348"/>
    <w:rsid w:val="000051A4"/>
    <w:rsid w:val="00005499"/>
    <w:rsid w:val="0000592A"/>
    <w:rsid w:val="00007053"/>
    <w:rsid w:val="00011AA5"/>
    <w:rsid w:val="000164D0"/>
    <w:rsid w:val="00026958"/>
    <w:rsid w:val="000273F0"/>
    <w:rsid w:val="000409A4"/>
    <w:rsid w:val="00041FA6"/>
    <w:rsid w:val="00042FAD"/>
    <w:rsid w:val="0004458C"/>
    <w:rsid w:val="00052C9B"/>
    <w:rsid w:val="00062959"/>
    <w:rsid w:val="000650ED"/>
    <w:rsid w:val="00071CE8"/>
    <w:rsid w:val="00075E90"/>
    <w:rsid w:val="00093ECC"/>
    <w:rsid w:val="000967F2"/>
    <w:rsid w:val="000A19FA"/>
    <w:rsid w:val="000A584D"/>
    <w:rsid w:val="000A7C00"/>
    <w:rsid w:val="000B39DC"/>
    <w:rsid w:val="000B62B0"/>
    <w:rsid w:val="000B6E16"/>
    <w:rsid w:val="000C0B7E"/>
    <w:rsid w:val="000C1B2F"/>
    <w:rsid w:val="000C4052"/>
    <w:rsid w:val="000C5B2B"/>
    <w:rsid w:val="000C71F2"/>
    <w:rsid w:val="000D73AB"/>
    <w:rsid w:val="000E303E"/>
    <w:rsid w:val="000E3A02"/>
    <w:rsid w:val="000F3727"/>
    <w:rsid w:val="000F5EC6"/>
    <w:rsid w:val="000F60A6"/>
    <w:rsid w:val="00120244"/>
    <w:rsid w:val="00120701"/>
    <w:rsid w:val="001279E4"/>
    <w:rsid w:val="00131313"/>
    <w:rsid w:val="0013164C"/>
    <w:rsid w:val="00135E6F"/>
    <w:rsid w:val="00137370"/>
    <w:rsid w:val="001446B1"/>
    <w:rsid w:val="00144819"/>
    <w:rsid w:val="00145FC9"/>
    <w:rsid w:val="00157E40"/>
    <w:rsid w:val="00170E67"/>
    <w:rsid w:val="00176E11"/>
    <w:rsid w:val="0017754A"/>
    <w:rsid w:val="00180B9B"/>
    <w:rsid w:val="00191760"/>
    <w:rsid w:val="001917D8"/>
    <w:rsid w:val="00197B3A"/>
    <w:rsid w:val="001A04AA"/>
    <w:rsid w:val="001B1E6D"/>
    <w:rsid w:val="001B6658"/>
    <w:rsid w:val="001B74F2"/>
    <w:rsid w:val="001C081F"/>
    <w:rsid w:val="001C2323"/>
    <w:rsid w:val="001C32AA"/>
    <w:rsid w:val="001C3714"/>
    <w:rsid w:val="001C6D79"/>
    <w:rsid w:val="001D51E4"/>
    <w:rsid w:val="001D76B7"/>
    <w:rsid w:val="001F0BE8"/>
    <w:rsid w:val="001F2970"/>
    <w:rsid w:val="001F35EF"/>
    <w:rsid w:val="001F37BB"/>
    <w:rsid w:val="00206A1D"/>
    <w:rsid w:val="00211C19"/>
    <w:rsid w:val="00213028"/>
    <w:rsid w:val="00213134"/>
    <w:rsid w:val="002212F1"/>
    <w:rsid w:val="0022273E"/>
    <w:rsid w:val="00226446"/>
    <w:rsid w:val="00234A82"/>
    <w:rsid w:val="00241BCF"/>
    <w:rsid w:val="00245F0F"/>
    <w:rsid w:val="00255005"/>
    <w:rsid w:val="00256793"/>
    <w:rsid w:val="00257F71"/>
    <w:rsid w:val="00264170"/>
    <w:rsid w:val="00264FD9"/>
    <w:rsid w:val="00280DE9"/>
    <w:rsid w:val="00281FC2"/>
    <w:rsid w:val="00284648"/>
    <w:rsid w:val="00285FBA"/>
    <w:rsid w:val="00287E9A"/>
    <w:rsid w:val="002903B1"/>
    <w:rsid w:val="0029052E"/>
    <w:rsid w:val="00297910"/>
    <w:rsid w:val="002A502C"/>
    <w:rsid w:val="002B1157"/>
    <w:rsid w:val="002B3519"/>
    <w:rsid w:val="002B3921"/>
    <w:rsid w:val="002B660D"/>
    <w:rsid w:val="002B77CD"/>
    <w:rsid w:val="002D06F6"/>
    <w:rsid w:val="002D4B72"/>
    <w:rsid w:val="002D5030"/>
    <w:rsid w:val="002D6D59"/>
    <w:rsid w:val="002D764C"/>
    <w:rsid w:val="002E0CCA"/>
    <w:rsid w:val="002E3395"/>
    <w:rsid w:val="002E35F7"/>
    <w:rsid w:val="002F0139"/>
    <w:rsid w:val="002F60FD"/>
    <w:rsid w:val="00305DC8"/>
    <w:rsid w:val="00310FB4"/>
    <w:rsid w:val="00313D2E"/>
    <w:rsid w:val="003144C2"/>
    <w:rsid w:val="00314845"/>
    <w:rsid w:val="0031772A"/>
    <w:rsid w:val="00323AFB"/>
    <w:rsid w:val="00325E66"/>
    <w:rsid w:val="00333A52"/>
    <w:rsid w:val="00335AA4"/>
    <w:rsid w:val="00344151"/>
    <w:rsid w:val="00352702"/>
    <w:rsid w:val="003541C6"/>
    <w:rsid w:val="00363F5A"/>
    <w:rsid w:val="00366F58"/>
    <w:rsid w:val="00371DEA"/>
    <w:rsid w:val="00374CA4"/>
    <w:rsid w:val="00380A78"/>
    <w:rsid w:val="0039041B"/>
    <w:rsid w:val="0039052A"/>
    <w:rsid w:val="00393C62"/>
    <w:rsid w:val="003963B1"/>
    <w:rsid w:val="003A39B5"/>
    <w:rsid w:val="003A53D5"/>
    <w:rsid w:val="003B28A3"/>
    <w:rsid w:val="003B40C2"/>
    <w:rsid w:val="003B4278"/>
    <w:rsid w:val="003B5D1E"/>
    <w:rsid w:val="003B5E04"/>
    <w:rsid w:val="003C03F4"/>
    <w:rsid w:val="003C5810"/>
    <w:rsid w:val="003C6ED0"/>
    <w:rsid w:val="003D01F5"/>
    <w:rsid w:val="003E04BF"/>
    <w:rsid w:val="003E2C77"/>
    <w:rsid w:val="003E573D"/>
    <w:rsid w:val="003E68AE"/>
    <w:rsid w:val="003F1A83"/>
    <w:rsid w:val="003F5946"/>
    <w:rsid w:val="004042E7"/>
    <w:rsid w:val="004053CE"/>
    <w:rsid w:val="00405F89"/>
    <w:rsid w:val="00410182"/>
    <w:rsid w:val="004152B3"/>
    <w:rsid w:val="0043485F"/>
    <w:rsid w:val="00446F1F"/>
    <w:rsid w:val="00452CBB"/>
    <w:rsid w:val="00465793"/>
    <w:rsid w:val="00473EA1"/>
    <w:rsid w:val="00480FFC"/>
    <w:rsid w:val="00481DB5"/>
    <w:rsid w:val="004833DA"/>
    <w:rsid w:val="004931F7"/>
    <w:rsid w:val="004A3108"/>
    <w:rsid w:val="004A7AED"/>
    <w:rsid w:val="004B0C89"/>
    <w:rsid w:val="004B5BE3"/>
    <w:rsid w:val="004B7421"/>
    <w:rsid w:val="004C00D6"/>
    <w:rsid w:val="004C1525"/>
    <w:rsid w:val="004C1AF3"/>
    <w:rsid w:val="004C2A47"/>
    <w:rsid w:val="004C4E63"/>
    <w:rsid w:val="004C62BE"/>
    <w:rsid w:val="004D527C"/>
    <w:rsid w:val="004E02A5"/>
    <w:rsid w:val="004E05CF"/>
    <w:rsid w:val="004E18AE"/>
    <w:rsid w:val="004F4665"/>
    <w:rsid w:val="00500A89"/>
    <w:rsid w:val="00503510"/>
    <w:rsid w:val="00506E4F"/>
    <w:rsid w:val="00510D7C"/>
    <w:rsid w:val="00522CCE"/>
    <w:rsid w:val="00524C6B"/>
    <w:rsid w:val="00526E6D"/>
    <w:rsid w:val="00530561"/>
    <w:rsid w:val="00531FC5"/>
    <w:rsid w:val="0053653F"/>
    <w:rsid w:val="0054352E"/>
    <w:rsid w:val="0055111D"/>
    <w:rsid w:val="00552225"/>
    <w:rsid w:val="005614B1"/>
    <w:rsid w:val="00564405"/>
    <w:rsid w:val="00566C7C"/>
    <w:rsid w:val="00572E5B"/>
    <w:rsid w:val="00576646"/>
    <w:rsid w:val="005826C0"/>
    <w:rsid w:val="00583916"/>
    <w:rsid w:val="00586FE7"/>
    <w:rsid w:val="00595984"/>
    <w:rsid w:val="00596712"/>
    <w:rsid w:val="005A261D"/>
    <w:rsid w:val="005A3994"/>
    <w:rsid w:val="005A3B77"/>
    <w:rsid w:val="005A5C51"/>
    <w:rsid w:val="005B46EB"/>
    <w:rsid w:val="005C1015"/>
    <w:rsid w:val="005C21EB"/>
    <w:rsid w:val="005C24D5"/>
    <w:rsid w:val="005C2837"/>
    <w:rsid w:val="005C285C"/>
    <w:rsid w:val="005D3B6F"/>
    <w:rsid w:val="005D3E01"/>
    <w:rsid w:val="005E0BE0"/>
    <w:rsid w:val="005E6387"/>
    <w:rsid w:val="005F45E2"/>
    <w:rsid w:val="005F7DB5"/>
    <w:rsid w:val="00605B10"/>
    <w:rsid w:val="00605E33"/>
    <w:rsid w:val="00613500"/>
    <w:rsid w:val="006137A7"/>
    <w:rsid w:val="00614058"/>
    <w:rsid w:val="00615A8D"/>
    <w:rsid w:val="00617B0E"/>
    <w:rsid w:val="00622C87"/>
    <w:rsid w:val="00630A2C"/>
    <w:rsid w:val="00642973"/>
    <w:rsid w:val="00643DEE"/>
    <w:rsid w:val="00647784"/>
    <w:rsid w:val="00653C45"/>
    <w:rsid w:val="00653DB7"/>
    <w:rsid w:val="006563E0"/>
    <w:rsid w:val="00667870"/>
    <w:rsid w:val="006702A7"/>
    <w:rsid w:val="00670D88"/>
    <w:rsid w:val="00676A0D"/>
    <w:rsid w:val="00676F27"/>
    <w:rsid w:val="0068138E"/>
    <w:rsid w:val="00685B41"/>
    <w:rsid w:val="006A5DDC"/>
    <w:rsid w:val="006B479C"/>
    <w:rsid w:val="006C4954"/>
    <w:rsid w:val="006C7452"/>
    <w:rsid w:val="006D2A37"/>
    <w:rsid w:val="006D5FBA"/>
    <w:rsid w:val="006E7202"/>
    <w:rsid w:val="006F2EBC"/>
    <w:rsid w:val="007056E5"/>
    <w:rsid w:val="00716833"/>
    <w:rsid w:val="00736E8D"/>
    <w:rsid w:val="00745DF8"/>
    <w:rsid w:val="00750B9A"/>
    <w:rsid w:val="00752788"/>
    <w:rsid w:val="007556A6"/>
    <w:rsid w:val="00766485"/>
    <w:rsid w:val="007710D7"/>
    <w:rsid w:val="007715F5"/>
    <w:rsid w:val="00774345"/>
    <w:rsid w:val="00776192"/>
    <w:rsid w:val="00786E76"/>
    <w:rsid w:val="00792443"/>
    <w:rsid w:val="00792F88"/>
    <w:rsid w:val="007946D8"/>
    <w:rsid w:val="007A13C5"/>
    <w:rsid w:val="007A61CB"/>
    <w:rsid w:val="007B2903"/>
    <w:rsid w:val="007B4EAC"/>
    <w:rsid w:val="007B7BE7"/>
    <w:rsid w:val="007C1A59"/>
    <w:rsid w:val="007C3A5C"/>
    <w:rsid w:val="007C4446"/>
    <w:rsid w:val="007D20E6"/>
    <w:rsid w:val="007D3E9C"/>
    <w:rsid w:val="007E5308"/>
    <w:rsid w:val="007E794B"/>
    <w:rsid w:val="007F10C6"/>
    <w:rsid w:val="007F115D"/>
    <w:rsid w:val="007F2FA1"/>
    <w:rsid w:val="00801E0F"/>
    <w:rsid w:val="00803865"/>
    <w:rsid w:val="00812BF0"/>
    <w:rsid w:val="00814DD6"/>
    <w:rsid w:val="00823B57"/>
    <w:rsid w:val="00833A09"/>
    <w:rsid w:val="00842D6B"/>
    <w:rsid w:val="00844E50"/>
    <w:rsid w:val="008526BE"/>
    <w:rsid w:val="00860061"/>
    <w:rsid w:val="008617FD"/>
    <w:rsid w:val="0086183C"/>
    <w:rsid w:val="00862857"/>
    <w:rsid w:val="008660E2"/>
    <w:rsid w:val="00870FA3"/>
    <w:rsid w:val="0087266A"/>
    <w:rsid w:val="008752FF"/>
    <w:rsid w:val="008861E0"/>
    <w:rsid w:val="00891FE8"/>
    <w:rsid w:val="00892B8C"/>
    <w:rsid w:val="008A06ED"/>
    <w:rsid w:val="008A5207"/>
    <w:rsid w:val="008B4898"/>
    <w:rsid w:val="008C16C0"/>
    <w:rsid w:val="008C6A5C"/>
    <w:rsid w:val="008D0119"/>
    <w:rsid w:val="008E0514"/>
    <w:rsid w:val="008E33DE"/>
    <w:rsid w:val="008E3D79"/>
    <w:rsid w:val="008E457F"/>
    <w:rsid w:val="008F1064"/>
    <w:rsid w:val="008F3690"/>
    <w:rsid w:val="008F7C3F"/>
    <w:rsid w:val="00900359"/>
    <w:rsid w:val="0090533A"/>
    <w:rsid w:val="00905AAD"/>
    <w:rsid w:val="00916484"/>
    <w:rsid w:val="00917146"/>
    <w:rsid w:val="0092369F"/>
    <w:rsid w:val="00931916"/>
    <w:rsid w:val="00932D74"/>
    <w:rsid w:val="00932DEA"/>
    <w:rsid w:val="0093454C"/>
    <w:rsid w:val="0093556F"/>
    <w:rsid w:val="009369EB"/>
    <w:rsid w:val="00942587"/>
    <w:rsid w:val="009431DD"/>
    <w:rsid w:val="00946371"/>
    <w:rsid w:val="00952E8F"/>
    <w:rsid w:val="00960DD2"/>
    <w:rsid w:val="009630FD"/>
    <w:rsid w:val="009654D1"/>
    <w:rsid w:val="00991109"/>
    <w:rsid w:val="009939CA"/>
    <w:rsid w:val="009A16FB"/>
    <w:rsid w:val="009A2F2C"/>
    <w:rsid w:val="009B0C5E"/>
    <w:rsid w:val="009B4B7D"/>
    <w:rsid w:val="009C4FF0"/>
    <w:rsid w:val="009D62F7"/>
    <w:rsid w:val="009D6EED"/>
    <w:rsid w:val="009E7630"/>
    <w:rsid w:val="009F57FC"/>
    <w:rsid w:val="00A1264B"/>
    <w:rsid w:val="00A133A1"/>
    <w:rsid w:val="00A165EE"/>
    <w:rsid w:val="00A16F37"/>
    <w:rsid w:val="00A1792C"/>
    <w:rsid w:val="00A224CB"/>
    <w:rsid w:val="00A22BB0"/>
    <w:rsid w:val="00A26942"/>
    <w:rsid w:val="00A300BB"/>
    <w:rsid w:val="00A3026F"/>
    <w:rsid w:val="00A3054C"/>
    <w:rsid w:val="00A3284D"/>
    <w:rsid w:val="00A35597"/>
    <w:rsid w:val="00A4124A"/>
    <w:rsid w:val="00A47325"/>
    <w:rsid w:val="00A4776E"/>
    <w:rsid w:val="00A61E7E"/>
    <w:rsid w:val="00A62A76"/>
    <w:rsid w:val="00A67588"/>
    <w:rsid w:val="00A7063C"/>
    <w:rsid w:val="00A70FC1"/>
    <w:rsid w:val="00A7156A"/>
    <w:rsid w:val="00A76AFC"/>
    <w:rsid w:val="00A8568D"/>
    <w:rsid w:val="00A86C69"/>
    <w:rsid w:val="00AB2AAF"/>
    <w:rsid w:val="00AB545D"/>
    <w:rsid w:val="00AB5493"/>
    <w:rsid w:val="00AC3300"/>
    <w:rsid w:val="00AC3D8B"/>
    <w:rsid w:val="00AD373E"/>
    <w:rsid w:val="00AD783D"/>
    <w:rsid w:val="00AE43F5"/>
    <w:rsid w:val="00AF1E67"/>
    <w:rsid w:val="00AF2892"/>
    <w:rsid w:val="00B01E2A"/>
    <w:rsid w:val="00B04285"/>
    <w:rsid w:val="00B176C9"/>
    <w:rsid w:val="00B241C9"/>
    <w:rsid w:val="00B25E88"/>
    <w:rsid w:val="00B25ECB"/>
    <w:rsid w:val="00B268E4"/>
    <w:rsid w:val="00B3398D"/>
    <w:rsid w:val="00B42E9B"/>
    <w:rsid w:val="00B4331F"/>
    <w:rsid w:val="00B43BBA"/>
    <w:rsid w:val="00B62E03"/>
    <w:rsid w:val="00B81D94"/>
    <w:rsid w:val="00B87CB6"/>
    <w:rsid w:val="00B96346"/>
    <w:rsid w:val="00B9795F"/>
    <w:rsid w:val="00BA4A37"/>
    <w:rsid w:val="00BB20C0"/>
    <w:rsid w:val="00BB2EE0"/>
    <w:rsid w:val="00BB43FD"/>
    <w:rsid w:val="00BC3755"/>
    <w:rsid w:val="00BC4E8D"/>
    <w:rsid w:val="00BC6A15"/>
    <w:rsid w:val="00BD1206"/>
    <w:rsid w:val="00BD5DE0"/>
    <w:rsid w:val="00C0112D"/>
    <w:rsid w:val="00C017D0"/>
    <w:rsid w:val="00C01BAC"/>
    <w:rsid w:val="00C032E5"/>
    <w:rsid w:val="00C074A4"/>
    <w:rsid w:val="00C12800"/>
    <w:rsid w:val="00C161C3"/>
    <w:rsid w:val="00C2174A"/>
    <w:rsid w:val="00C36C2A"/>
    <w:rsid w:val="00C45053"/>
    <w:rsid w:val="00C472B0"/>
    <w:rsid w:val="00C5188A"/>
    <w:rsid w:val="00C52A27"/>
    <w:rsid w:val="00C54936"/>
    <w:rsid w:val="00C54DE3"/>
    <w:rsid w:val="00C61BDA"/>
    <w:rsid w:val="00C61C35"/>
    <w:rsid w:val="00C66D03"/>
    <w:rsid w:val="00C717D4"/>
    <w:rsid w:val="00C72F09"/>
    <w:rsid w:val="00C73816"/>
    <w:rsid w:val="00C817DD"/>
    <w:rsid w:val="00C87B52"/>
    <w:rsid w:val="00C92683"/>
    <w:rsid w:val="00C935F6"/>
    <w:rsid w:val="00C93B15"/>
    <w:rsid w:val="00CA29D4"/>
    <w:rsid w:val="00CB1519"/>
    <w:rsid w:val="00CB2BD2"/>
    <w:rsid w:val="00CC63F2"/>
    <w:rsid w:val="00CC7558"/>
    <w:rsid w:val="00CD0A70"/>
    <w:rsid w:val="00CD6460"/>
    <w:rsid w:val="00CE6325"/>
    <w:rsid w:val="00CF6F98"/>
    <w:rsid w:val="00CF7864"/>
    <w:rsid w:val="00D002A1"/>
    <w:rsid w:val="00D10F40"/>
    <w:rsid w:val="00D14866"/>
    <w:rsid w:val="00D17179"/>
    <w:rsid w:val="00D177C6"/>
    <w:rsid w:val="00D2416D"/>
    <w:rsid w:val="00D27B07"/>
    <w:rsid w:val="00D34529"/>
    <w:rsid w:val="00D345C5"/>
    <w:rsid w:val="00D36DB0"/>
    <w:rsid w:val="00D40B9F"/>
    <w:rsid w:val="00D55D3B"/>
    <w:rsid w:val="00D57EAD"/>
    <w:rsid w:val="00D60741"/>
    <w:rsid w:val="00D61A48"/>
    <w:rsid w:val="00D7150A"/>
    <w:rsid w:val="00D75388"/>
    <w:rsid w:val="00D86364"/>
    <w:rsid w:val="00D95464"/>
    <w:rsid w:val="00DB0D47"/>
    <w:rsid w:val="00DB5E5D"/>
    <w:rsid w:val="00DC391E"/>
    <w:rsid w:val="00DC5B38"/>
    <w:rsid w:val="00DC69C1"/>
    <w:rsid w:val="00DD1406"/>
    <w:rsid w:val="00DD3920"/>
    <w:rsid w:val="00DD450F"/>
    <w:rsid w:val="00DD5A20"/>
    <w:rsid w:val="00DD6C87"/>
    <w:rsid w:val="00DF338D"/>
    <w:rsid w:val="00DF4BCA"/>
    <w:rsid w:val="00DF7952"/>
    <w:rsid w:val="00E00555"/>
    <w:rsid w:val="00E01E8D"/>
    <w:rsid w:val="00E021E9"/>
    <w:rsid w:val="00E050B5"/>
    <w:rsid w:val="00E0527A"/>
    <w:rsid w:val="00E1552A"/>
    <w:rsid w:val="00E15CFF"/>
    <w:rsid w:val="00E23A3D"/>
    <w:rsid w:val="00E3041E"/>
    <w:rsid w:val="00E320A8"/>
    <w:rsid w:val="00E35591"/>
    <w:rsid w:val="00E445A1"/>
    <w:rsid w:val="00E53093"/>
    <w:rsid w:val="00E55195"/>
    <w:rsid w:val="00E560BC"/>
    <w:rsid w:val="00E566CE"/>
    <w:rsid w:val="00E6495F"/>
    <w:rsid w:val="00E6717B"/>
    <w:rsid w:val="00E90587"/>
    <w:rsid w:val="00E919CF"/>
    <w:rsid w:val="00E93862"/>
    <w:rsid w:val="00EA3FD1"/>
    <w:rsid w:val="00EA532C"/>
    <w:rsid w:val="00EB04B4"/>
    <w:rsid w:val="00EB5D16"/>
    <w:rsid w:val="00EC79CA"/>
    <w:rsid w:val="00ED05AB"/>
    <w:rsid w:val="00ED1CF1"/>
    <w:rsid w:val="00ED5D16"/>
    <w:rsid w:val="00EE4DE9"/>
    <w:rsid w:val="00EE65E8"/>
    <w:rsid w:val="00EF036F"/>
    <w:rsid w:val="00EF1644"/>
    <w:rsid w:val="00EF3EF3"/>
    <w:rsid w:val="00EF51BE"/>
    <w:rsid w:val="00EF725E"/>
    <w:rsid w:val="00F00F6A"/>
    <w:rsid w:val="00F0196C"/>
    <w:rsid w:val="00F10DE4"/>
    <w:rsid w:val="00F14F51"/>
    <w:rsid w:val="00F15425"/>
    <w:rsid w:val="00F163E8"/>
    <w:rsid w:val="00F24C95"/>
    <w:rsid w:val="00F34750"/>
    <w:rsid w:val="00F37432"/>
    <w:rsid w:val="00F45ED5"/>
    <w:rsid w:val="00F51EB5"/>
    <w:rsid w:val="00F56DE3"/>
    <w:rsid w:val="00F57A76"/>
    <w:rsid w:val="00F62101"/>
    <w:rsid w:val="00F74405"/>
    <w:rsid w:val="00F750A0"/>
    <w:rsid w:val="00F83639"/>
    <w:rsid w:val="00F850CD"/>
    <w:rsid w:val="00F87264"/>
    <w:rsid w:val="00F9655E"/>
    <w:rsid w:val="00F976FA"/>
    <w:rsid w:val="00FA15F4"/>
    <w:rsid w:val="00FA5660"/>
    <w:rsid w:val="00FA695A"/>
    <w:rsid w:val="00FD311F"/>
    <w:rsid w:val="00FD515B"/>
    <w:rsid w:val="00FE2C1E"/>
    <w:rsid w:val="00FE37E3"/>
    <w:rsid w:val="00FF2C35"/>
    <w:rsid w:val="00FF7D9D"/>
    <w:rsid w:val="0C25DCF8"/>
    <w:rsid w:val="1B93F354"/>
    <w:rsid w:val="1D7BAB10"/>
    <w:rsid w:val="290948F3"/>
    <w:rsid w:val="43A0E999"/>
    <w:rsid w:val="61702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18A2CD1F"/>
  <w15:docId w15:val="{1C84D80A-AF5A-4B6D-AB52-6EF6EF324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591"/>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03510"/>
    <w:pPr>
      <w:spacing w:before="100" w:beforeAutospacing="1" w:after="100" w:afterAutospacing="1"/>
    </w:pPr>
    <w:rPr>
      <w:rFonts w:ascii="Arial Unicode MS" w:eastAsia="Arial Unicode MS" w:hAnsi="Arial Unicode MS" w:cs="Arial Unicode MS"/>
      <w:lang w:eastAsia="en-US"/>
    </w:rPr>
  </w:style>
  <w:style w:type="paragraph" w:styleId="BodyText">
    <w:name w:val="Body Text"/>
    <w:basedOn w:val="Normal"/>
    <w:rsid w:val="00503510"/>
    <w:pPr>
      <w:jc w:val="both"/>
    </w:pPr>
    <w:rPr>
      <w:sz w:val="22"/>
      <w:lang w:eastAsia="en-US"/>
    </w:rPr>
  </w:style>
  <w:style w:type="character" w:styleId="Hyperlink">
    <w:name w:val="Hyperlink"/>
    <w:basedOn w:val="DefaultParagraphFont"/>
    <w:rsid w:val="009630FD"/>
    <w:rPr>
      <w:color w:val="0000FF"/>
      <w:u w:val="single"/>
    </w:rPr>
  </w:style>
  <w:style w:type="character" w:styleId="CommentReference">
    <w:name w:val="annotation reference"/>
    <w:basedOn w:val="DefaultParagraphFont"/>
    <w:uiPriority w:val="99"/>
    <w:semiHidden/>
    <w:rsid w:val="00EF3EF3"/>
    <w:rPr>
      <w:sz w:val="16"/>
      <w:szCs w:val="16"/>
    </w:rPr>
  </w:style>
  <w:style w:type="paragraph" w:styleId="CommentText">
    <w:name w:val="annotation text"/>
    <w:basedOn w:val="Normal"/>
    <w:link w:val="CommentTextChar"/>
    <w:uiPriority w:val="99"/>
    <w:semiHidden/>
    <w:rsid w:val="00EF3EF3"/>
    <w:rPr>
      <w:sz w:val="20"/>
      <w:szCs w:val="20"/>
    </w:rPr>
  </w:style>
  <w:style w:type="paragraph" w:styleId="CommentSubject">
    <w:name w:val="annotation subject"/>
    <w:basedOn w:val="CommentText"/>
    <w:next w:val="CommentText"/>
    <w:semiHidden/>
    <w:rsid w:val="00EF3EF3"/>
    <w:rPr>
      <w:b/>
      <w:bCs/>
    </w:rPr>
  </w:style>
  <w:style w:type="paragraph" w:styleId="BalloonText">
    <w:name w:val="Balloon Text"/>
    <w:basedOn w:val="Normal"/>
    <w:semiHidden/>
    <w:rsid w:val="00EF3EF3"/>
    <w:rPr>
      <w:rFonts w:ascii="Tahoma" w:hAnsi="Tahoma" w:cs="Tahoma"/>
      <w:sz w:val="16"/>
      <w:szCs w:val="16"/>
    </w:rPr>
  </w:style>
  <w:style w:type="character" w:styleId="FootnoteReference">
    <w:name w:val="footnote reference"/>
    <w:basedOn w:val="DefaultParagraphFont"/>
    <w:uiPriority w:val="99"/>
    <w:rsid w:val="00D7150A"/>
    <w:rPr>
      <w:vertAlign w:val="superscript"/>
    </w:rPr>
  </w:style>
  <w:style w:type="paragraph" w:styleId="Footer">
    <w:name w:val="footer"/>
    <w:basedOn w:val="Normal"/>
    <w:link w:val="FooterChar"/>
    <w:uiPriority w:val="99"/>
    <w:rsid w:val="00C935F6"/>
    <w:pPr>
      <w:tabs>
        <w:tab w:val="center" w:pos="4513"/>
        <w:tab w:val="right" w:pos="9026"/>
      </w:tabs>
    </w:pPr>
  </w:style>
  <w:style w:type="character" w:customStyle="1" w:styleId="FooterChar">
    <w:name w:val="Footer Char"/>
    <w:basedOn w:val="DefaultParagraphFont"/>
    <w:link w:val="Footer"/>
    <w:uiPriority w:val="99"/>
    <w:rsid w:val="00C935F6"/>
    <w:rPr>
      <w:sz w:val="24"/>
      <w:szCs w:val="24"/>
    </w:rPr>
  </w:style>
  <w:style w:type="paragraph" w:styleId="ListParagraph">
    <w:name w:val="List Paragraph"/>
    <w:basedOn w:val="Normal"/>
    <w:uiPriority w:val="34"/>
    <w:qFormat/>
    <w:rsid w:val="00B87CB6"/>
    <w:pPr>
      <w:spacing w:after="200" w:line="276" w:lineRule="auto"/>
      <w:ind w:left="720"/>
      <w:contextualSpacing/>
    </w:pPr>
    <w:rPr>
      <w:rFonts w:ascii="Calibri" w:eastAsia="Calibri" w:hAnsi="Calibri"/>
      <w:sz w:val="22"/>
      <w:szCs w:val="22"/>
      <w:lang w:eastAsia="en-US"/>
    </w:rPr>
  </w:style>
  <w:style w:type="paragraph" w:styleId="FootnoteText">
    <w:name w:val="footnote text"/>
    <w:basedOn w:val="Normal"/>
    <w:link w:val="FootnoteTextChar"/>
    <w:uiPriority w:val="99"/>
    <w:unhideWhenUsed/>
    <w:rsid w:val="00B87CB6"/>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rsid w:val="00B87CB6"/>
    <w:rPr>
      <w:rFonts w:ascii="Calibri" w:eastAsia="Calibri" w:hAnsi="Calibri" w:cs="Times New Roman"/>
      <w:lang w:eastAsia="en-US"/>
    </w:rPr>
  </w:style>
  <w:style w:type="paragraph" w:styleId="Header">
    <w:name w:val="header"/>
    <w:basedOn w:val="Normal"/>
    <w:link w:val="HeaderChar"/>
    <w:uiPriority w:val="99"/>
    <w:rsid w:val="007556A6"/>
    <w:pPr>
      <w:tabs>
        <w:tab w:val="center" w:pos="4513"/>
        <w:tab w:val="right" w:pos="9026"/>
      </w:tabs>
    </w:pPr>
  </w:style>
  <w:style w:type="character" w:customStyle="1" w:styleId="HeaderChar">
    <w:name w:val="Header Char"/>
    <w:basedOn w:val="DefaultParagraphFont"/>
    <w:link w:val="Header"/>
    <w:uiPriority w:val="99"/>
    <w:rsid w:val="007556A6"/>
    <w:rPr>
      <w:sz w:val="24"/>
      <w:szCs w:val="24"/>
      <w:lang w:val="en-GB" w:eastAsia="en-GB"/>
    </w:rPr>
  </w:style>
  <w:style w:type="paragraph" w:styleId="PlainText">
    <w:name w:val="Plain Text"/>
    <w:basedOn w:val="Normal"/>
    <w:link w:val="PlainTextChar"/>
    <w:uiPriority w:val="99"/>
    <w:unhideWhenUsed/>
    <w:rsid w:val="0055111D"/>
    <w:rPr>
      <w:rFonts w:ascii="Calibri" w:eastAsia="Calibri" w:hAnsi="Calibri" w:cs="Calibri"/>
      <w:sz w:val="22"/>
      <w:szCs w:val="22"/>
      <w:lang w:eastAsia="en-US"/>
    </w:rPr>
  </w:style>
  <w:style w:type="character" w:customStyle="1" w:styleId="PlainTextChar">
    <w:name w:val="Plain Text Char"/>
    <w:basedOn w:val="DefaultParagraphFont"/>
    <w:link w:val="PlainText"/>
    <w:uiPriority w:val="99"/>
    <w:rsid w:val="0055111D"/>
    <w:rPr>
      <w:rFonts w:ascii="Calibri" w:eastAsia="Calibri" w:hAnsi="Calibri" w:cs="Calibri"/>
      <w:sz w:val="22"/>
      <w:szCs w:val="22"/>
      <w:lang w:val="en-GB"/>
    </w:rPr>
  </w:style>
  <w:style w:type="paragraph" w:styleId="EndnoteText">
    <w:name w:val="endnote text"/>
    <w:basedOn w:val="Normal"/>
    <w:link w:val="EndnoteTextChar"/>
    <w:uiPriority w:val="99"/>
    <w:unhideWhenUsed/>
    <w:rsid w:val="008F1064"/>
    <w:rPr>
      <w:rFonts w:ascii="Calibri" w:hAnsi="Calibri"/>
      <w:sz w:val="20"/>
      <w:szCs w:val="20"/>
    </w:rPr>
  </w:style>
  <w:style w:type="character" w:customStyle="1" w:styleId="EndnoteTextChar">
    <w:name w:val="Endnote Text Char"/>
    <w:basedOn w:val="DefaultParagraphFont"/>
    <w:link w:val="EndnoteText"/>
    <w:uiPriority w:val="99"/>
    <w:rsid w:val="008F1064"/>
    <w:rPr>
      <w:rFonts w:ascii="Calibri" w:hAnsi="Calibri"/>
      <w:lang w:val="en-GB" w:eastAsia="en-GB"/>
    </w:rPr>
  </w:style>
  <w:style w:type="character" w:styleId="EndnoteReference">
    <w:name w:val="endnote reference"/>
    <w:basedOn w:val="DefaultParagraphFont"/>
    <w:uiPriority w:val="99"/>
    <w:unhideWhenUsed/>
    <w:rsid w:val="008F1064"/>
    <w:rPr>
      <w:vertAlign w:val="superscript"/>
    </w:rPr>
  </w:style>
  <w:style w:type="character" w:customStyle="1" w:styleId="CommentTextChar">
    <w:name w:val="Comment Text Char"/>
    <w:basedOn w:val="DefaultParagraphFont"/>
    <w:link w:val="CommentText"/>
    <w:uiPriority w:val="99"/>
    <w:semiHidden/>
    <w:rsid w:val="002F60FD"/>
    <w:rPr>
      <w:lang w:val="en-GB" w:eastAsia="en-GB"/>
    </w:rPr>
  </w:style>
  <w:style w:type="character" w:styleId="FollowedHyperlink">
    <w:name w:val="FollowedHyperlink"/>
    <w:basedOn w:val="DefaultParagraphFont"/>
    <w:rsid w:val="007710D7"/>
    <w:rPr>
      <w:color w:val="800080" w:themeColor="followedHyperlink"/>
      <w:u w:val="single"/>
    </w:rPr>
  </w:style>
  <w:style w:type="paragraph" w:styleId="Revision">
    <w:name w:val="Revision"/>
    <w:hidden/>
    <w:uiPriority w:val="99"/>
    <w:semiHidden/>
    <w:rsid w:val="00245F0F"/>
    <w:rPr>
      <w:sz w:val="24"/>
      <w:szCs w:val="24"/>
      <w:lang w:val="en-GB" w:eastAsia="en-GB"/>
    </w:rPr>
  </w:style>
  <w:style w:type="paragraph" w:customStyle="1" w:styleId="Default">
    <w:name w:val="Default"/>
    <w:basedOn w:val="Normal"/>
    <w:rsid w:val="00CE6325"/>
    <w:pPr>
      <w:autoSpaceDE w:val="0"/>
      <w:autoSpaceDN w:val="0"/>
    </w:pPr>
    <w:rPr>
      <w:rFonts w:ascii="Arial" w:eastAsia="Calibri" w:hAnsi="Arial" w:cs="Arial"/>
      <w:color w:val="000000"/>
      <w:lang w:val="en-US" w:eastAsia="en-US"/>
    </w:rPr>
  </w:style>
  <w:style w:type="character" w:styleId="Strong">
    <w:name w:val="Strong"/>
    <w:basedOn w:val="DefaultParagraphFont"/>
    <w:uiPriority w:val="22"/>
    <w:qFormat/>
    <w:rsid w:val="009B4B7D"/>
    <w:rPr>
      <w:b/>
      <w:bCs/>
    </w:rPr>
  </w:style>
  <w:style w:type="character" w:styleId="Emphasis">
    <w:name w:val="Emphasis"/>
    <w:basedOn w:val="DefaultParagraphFont"/>
    <w:uiPriority w:val="20"/>
    <w:qFormat/>
    <w:rsid w:val="009B4B7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679510">
      <w:bodyDiv w:val="1"/>
      <w:marLeft w:val="0"/>
      <w:marRight w:val="0"/>
      <w:marTop w:val="0"/>
      <w:marBottom w:val="0"/>
      <w:divBdr>
        <w:top w:val="none" w:sz="0" w:space="0" w:color="auto"/>
        <w:left w:val="none" w:sz="0" w:space="0" w:color="auto"/>
        <w:bottom w:val="none" w:sz="0" w:space="0" w:color="auto"/>
        <w:right w:val="none" w:sz="0" w:space="0" w:color="auto"/>
      </w:divBdr>
      <w:divsChild>
        <w:div w:id="764879715">
          <w:marLeft w:val="0"/>
          <w:marRight w:val="0"/>
          <w:marTop w:val="0"/>
          <w:marBottom w:val="0"/>
          <w:divBdr>
            <w:top w:val="none" w:sz="0" w:space="0" w:color="auto"/>
            <w:left w:val="none" w:sz="0" w:space="0" w:color="auto"/>
            <w:bottom w:val="none" w:sz="0" w:space="0" w:color="auto"/>
            <w:right w:val="none" w:sz="0" w:space="0" w:color="auto"/>
          </w:divBdr>
        </w:div>
      </w:divsChild>
    </w:div>
    <w:div w:id="412165446">
      <w:bodyDiv w:val="1"/>
      <w:marLeft w:val="0"/>
      <w:marRight w:val="0"/>
      <w:marTop w:val="0"/>
      <w:marBottom w:val="0"/>
      <w:divBdr>
        <w:top w:val="none" w:sz="0" w:space="0" w:color="auto"/>
        <w:left w:val="none" w:sz="0" w:space="0" w:color="auto"/>
        <w:bottom w:val="none" w:sz="0" w:space="0" w:color="auto"/>
        <w:right w:val="none" w:sz="0" w:space="0" w:color="auto"/>
      </w:divBdr>
    </w:div>
    <w:div w:id="594024265">
      <w:bodyDiv w:val="1"/>
      <w:marLeft w:val="0"/>
      <w:marRight w:val="0"/>
      <w:marTop w:val="0"/>
      <w:marBottom w:val="0"/>
      <w:divBdr>
        <w:top w:val="none" w:sz="0" w:space="0" w:color="auto"/>
        <w:left w:val="none" w:sz="0" w:space="0" w:color="auto"/>
        <w:bottom w:val="none" w:sz="0" w:space="0" w:color="auto"/>
        <w:right w:val="none" w:sz="0" w:space="0" w:color="auto"/>
      </w:divBdr>
    </w:div>
    <w:div w:id="601835725">
      <w:bodyDiv w:val="1"/>
      <w:marLeft w:val="0"/>
      <w:marRight w:val="0"/>
      <w:marTop w:val="0"/>
      <w:marBottom w:val="0"/>
      <w:divBdr>
        <w:top w:val="none" w:sz="0" w:space="0" w:color="auto"/>
        <w:left w:val="none" w:sz="0" w:space="0" w:color="auto"/>
        <w:bottom w:val="none" w:sz="0" w:space="0" w:color="auto"/>
        <w:right w:val="none" w:sz="0" w:space="0" w:color="auto"/>
      </w:divBdr>
    </w:div>
    <w:div w:id="671373681">
      <w:bodyDiv w:val="1"/>
      <w:marLeft w:val="0"/>
      <w:marRight w:val="0"/>
      <w:marTop w:val="0"/>
      <w:marBottom w:val="0"/>
      <w:divBdr>
        <w:top w:val="none" w:sz="0" w:space="0" w:color="auto"/>
        <w:left w:val="none" w:sz="0" w:space="0" w:color="auto"/>
        <w:bottom w:val="none" w:sz="0" w:space="0" w:color="auto"/>
        <w:right w:val="none" w:sz="0" w:space="0" w:color="auto"/>
      </w:divBdr>
      <w:divsChild>
        <w:div w:id="726341825">
          <w:marLeft w:val="0"/>
          <w:marRight w:val="0"/>
          <w:marTop w:val="0"/>
          <w:marBottom w:val="0"/>
          <w:divBdr>
            <w:top w:val="none" w:sz="0" w:space="0" w:color="auto"/>
            <w:left w:val="none" w:sz="0" w:space="0" w:color="auto"/>
            <w:bottom w:val="none" w:sz="0" w:space="0" w:color="auto"/>
            <w:right w:val="none" w:sz="0" w:space="0" w:color="auto"/>
          </w:divBdr>
          <w:divsChild>
            <w:div w:id="327708718">
              <w:marLeft w:val="0"/>
              <w:marRight w:val="0"/>
              <w:marTop w:val="0"/>
              <w:marBottom w:val="0"/>
              <w:divBdr>
                <w:top w:val="none" w:sz="0" w:space="0" w:color="auto"/>
                <w:left w:val="none" w:sz="0" w:space="0" w:color="auto"/>
                <w:bottom w:val="none" w:sz="0" w:space="0" w:color="auto"/>
                <w:right w:val="none" w:sz="0" w:space="0" w:color="auto"/>
              </w:divBdr>
              <w:divsChild>
                <w:div w:id="1874879095">
                  <w:marLeft w:val="0"/>
                  <w:marRight w:val="0"/>
                  <w:marTop w:val="0"/>
                  <w:marBottom w:val="0"/>
                  <w:divBdr>
                    <w:top w:val="none" w:sz="0" w:space="0" w:color="auto"/>
                    <w:left w:val="none" w:sz="0" w:space="0" w:color="auto"/>
                    <w:bottom w:val="none" w:sz="0" w:space="0" w:color="auto"/>
                    <w:right w:val="none" w:sz="0" w:space="0" w:color="auto"/>
                  </w:divBdr>
                  <w:divsChild>
                    <w:div w:id="725104270">
                      <w:marLeft w:val="0"/>
                      <w:marRight w:val="0"/>
                      <w:marTop w:val="0"/>
                      <w:marBottom w:val="0"/>
                      <w:divBdr>
                        <w:top w:val="none" w:sz="0" w:space="0" w:color="auto"/>
                        <w:left w:val="none" w:sz="0" w:space="0" w:color="auto"/>
                        <w:bottom w:val="none" w:sz="0" w:space="0" w:color="auto"/>
                        <w:right w:val="none" w:sz="0" w:space="0" w:color="auto"/>
                      </w:divBdr>
                      <w:divsChild>
                        <w:div w:id="54985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229702">
      <w:bodyDiv w:val="1"/>
      <w:marLeft w:val="0"/>
      <w:marRight w:val="0"/>
      <w:marTop w:val="0"/>
      <w:marBottom w:val="0"/>
      <w:divBdr>
        <w:top w:val="none" w:sz="0" w:space="0" w:color="auto"/>
        <w:left w:val="none" w:sz="0" w:space="0" w:color="auto"/>
        <w:bottom w:val="none" w:sz="0" w:space="0" w:color="auto"/>
        <w:right w:val="none" w:sz="0" w:space="0" w:color="auto"/>
      </w:divBdr>
    </w:div>
    <w:div w:id="1790127839">
      <w:bodyDiv w:val="1"/>
      <w:marLeft w:val="0"/>
      <w:marRight w:val="0"/>
      <w:marTop w:val="0"/>
      <w:marBottom w:val="0"/>
      <w:divBdr>
        <w:top w:val="none" w:sz="0" w:space="0" w:color="auto"/>
        <w:left w:val="none" w:sz="0" w:space="0" w:color="auto"/>
        <w:bottom w:val="none" w:sz="0" w:space="0" w:color="auto"/>
        <w:right w:val="none" w:sz="0" w:space="0" w:color="auto"/>
      </w:divBdr>
    </w:div>
    <w:div w:id="1811285438">
      <w:bodyDiv w:val="1"/>
      <w:marLeft w:val="0"/>
      <w:marRight w:val="0"/>
      <w:marTop w:val="0"/>
      <w:marBottom w:val="0"/>
      <w:divBdr>
        <w:top w:val="none" w:sz="0" w:space="0" w:color="auto"/>
        <w:left w:val="none" w:sz="0" w:space="0" w:color="auto"/>
        <w:bottom w:val="none" w:sz="0" w:space="0" w:color="auto"/>
        <w:right w:val="none" w:sz="0" w:space="0" w:color="auto"/>
      </w:divBdr>
    </w:div>
    <w:div w:id="184150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xeter.ac.uk/media/universityofexeter/admissionsandukstudentrecruitment/pdfdocuments/Criminal_Convictions_Policy,_Procedure_and_Guidance..pdf" TargetMode="External"/><Relationship Id="rId18" Type="http://schemas.openxmlformats.org/officeDocument/2006/relationships/hyperlink" Target="http://www.exeter.ac.uk/dbs/" TargetMode="External"/><Relationship Id="rId3" Type="http://schemas.openxmlformats.org/officeDocument/2006/relationships/customXml" Target="../customXml/item3.xml"/><Relationship Id="rId21" Type="http://schemas.openxmlformats.org/officeDocument/2006/relationships/hyperlink" Target="http://www.exeter.ac.uk/dbs/" TargetMode="External"/><Relationship Id="rId7" Type="http://schemas.openxmlformats.org/officeDocument/2006/relationships/settings" Target="settings.xml"/><Relationship Id="rId12" Type="http://schemas.openxmlformats.org/officeDocument/2006/relationships/hyperlink" Target="http://www.exeter.ac.uk/staff/policies/calendar/part1/" TargetMode="External"/><Relationship Id="rId17" Type="http://schemas.openxmlformats.org/officeDocument/2006/relationships/hyperlink" Target="https://www.gov.uk/government/organisations/disclosure-and-barring-service" TargetMode="External"/><Relationship Id="R4e745c15e27044e3" Type="http://schemas.microsoft.com/office/2019/09/relationships/intelligence" Target="intelligence.xml"/><Relationship Id="rId2" Type="http://schemas.openxmlformats.org/officeDocument/2006/relationships/customXml" Target="../customXml/item2.xml"/><Relationship Id="rId16" Type="http://schemas.openxmlformats.org/officeDocument/2006/relationships/hyperlink" Target="http://www.nacro.org.uk" TargetMode="External"/><Relationship Id="rId20" Type="http://schemas.openxmlformats.org/officeDocument/2006/relationships/hyperlink" Target="http://www.exeter.ac.uk/privacy/applica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exeter.ac.uk/staff/policies/calendar/part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vc-globalengagement@exeter.ac.uk" TargetMode="External"/><Relationship Id="rId22" Type="http://schemas.openxmlformats.org/officeDocument/2006/relationships/footer" Target="footer2.xml"/></Relationships>
</file>

<file path=word/_rels/endnotes.xml.rels><?xml version="1.0" encoding="UTF-8" standalone="yes"?>
<Relationships xmlns="http://schemas.openxmlformats.org/package/2006/relationships"><Relationship Id="rId1" Type="http://schemas.openxmlformats.org/officeDocument/2006/relationships/hyperlink" Target="https://www.nmc.org.uk/globalassets/sitedocuments/nmc-publications/nmc-code.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sor.org/" TargetMode="External"/><Relationship Id="rId13" Type="http://schemas.openxmlformats.org/officeDocument/2006/relationships/hyperlink" Target="http://humanities.exeter.ac.uk/drama/" TargetMode="External"/><Relationship Id="rId3" Type="http://schemas.openxmlformats.org/officeDocument/2006/relationships/hyperlink" Target="https://www.gov.uk/government/publications/initial-teacher-training-criteria/initial-teacher-training-itt-criteria-and-supporting-advice" TargetMode="External"/><Relationship Id="rId7" Type="http://schemas.openxmlformats.org/officeDocument/2006/relationships/hyperlink" Target="https://www.hcpc-uk.org/standards/standards-of-conduct-performance-and-ethics/" TargetMode="External"/><Relationship Id="rId12" Type="http://schemas.openxmlformats.org/officeDocument/2006/relationships/hyperlink" Target="http://www.exeter.ac.uk/staff/policies/calendar/" TargetMode="External"/><Relationship Id="rId2" Type="http://schemas.openxmlformats.org/officeDocument/2006/relationships/hyperlink" Target="http://www.exeter.ac.uk/staff/policies/calendar/" TargetMode="External"/><Relationship Id="rId1" Type="http://schemas.openxmlformats.org/officeDocument/2006/relationships/hyperlink" Target="https://www.gov.uk/government/uploads/system/uploads/attachment_data/file/550511/Keeping_children_safe_in_education.pdf" TargetMode="External"/><Relationship Id="rId6" Type="http://schemas.openxmlformats.org/officeDocument/2006/relationships/hyperlink" Target="https://www.gov.uk/government/publications/criminal-records-checks-for-overseas-applicants" TargetMode="External"/><Relationship Id="rId11" Type="http://schemas.openxmlformats.org/officeDocument/2006/relationships/hyperlink" Target="http://www.gmc-uk.org/education/standards.asp" TargetMode="External"/><Relationship Id="rId5" Type="http://schemas.openxmlformats.org/officeDocument/2006/relationships/hyperlink" Target="https://www.gov.uk/government/uploads/system/uploads/attachment_data/file/582187/Criminal_Record_Checks_FAQ_Dec_16.pdf" TargetMode="External"/><Relationship Id="rId15" Type="http://schemas.openxmlformats.org/officeDocument/2006/relationships/hyperlink" Target="http://www.bases.org.uk/" TargetMode="External"/><Relationship Id="rId10" Type="http://schemas.openxmlformats.org/officeDocument/2006/relationships/hyperlink" Target="http://www.hcpc-uk.org.uk/publications/policy/" TargetMode="External"/><Relationship Id="rId4" Type="http://schemas.openxmlformats.org/officeDocument/2006/relationships/hyperlink" Target="https://www.gov.uk/government/publications/dbs-filtering-guidance/dbs-filtering-guide" TargetMode="External"/><Relationship Id="rId9" Type="http://schemas.openxmlformats.org/officeDocument/2006/relationships/hyperlink" Target="http://www.exeter.ac.uk/staff/policies/calendar/" TargetMode="External"/><Relationship Id="rId14" Type="http://schemas.openxmlformats.org/officeDocument/2006/relationships/hyperlink" Target="http://www.exeter.ac.uk/staff/policies/calend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4110B37424FC40AF2D35B6A9687A78" ma:contentTypeVersion="14" ma:contentTypeDescription="Create a new document." ma:contentTypeScope="" ma:versionID="6b9c4965199a248bbea01304f72b4d1d">
  <xsd:schema xmlns:xsd="http://www.w3.org/2001/XMLSchema" xmlns:xs="http://www.w3.org/2001/XMLSchema" xmlns:p="http://schemas.microsoft.com/office/2006/metadata/properties" xmlns:ns3="dc85383f-327e-4612-931a-8b268bef5612" xmlns:ns4="9f58686b-17c7-4c0d-9686-ba44230a9905" targetNamespace="http://schemas.microsoft.com/office/2006/metadata/properties" ma:root="true" ma:fieldsID="20fa08fb4940c454df6bdc424bf7da2b" ns3:_="" ns4:_="">
    <xsd:import namespace="dc85383f-327e-4612-931a-8b268bef5612"/>
    <xsd:import namespace="9f58686b-17c7-4c0d-9686-ba44230a990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85383f-327e-4612-931a-8b268bef56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58686b-17c7-4c0d-9686-ba44230a990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802AA-CD78-423C-920D-02DEB4E227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85383f-327e-4612-931a-8b268bef5612"/>
    <ds:schemaRef ds:uri="9f58686b-17c7-4c0d-9686-ba44230a9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1630F5-8592-492C-B419-491436C1140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c85383f-327e-4612-931a-8b268bef5612"/>
    <ds:schemaRef ds:uri="9f58686b-17c7-4c0d-9686-ba44230a9905"/>
    <ds:schemaRef ds:uri="http://www.w3.org/XML/1998/namespace"/>
    <ds:schemaRef ds:uri="http://purl.org/dc/dcmitype/"/>
  </ds:schemaRefs>
</ds:datastoreItem>
</file>

<file path=customXml/itemProps3.xml><?xml version="1.0" encoding="utf-8"?>
<ds:datastoreItem xmlns:ds="http://schemas.openxmlformats.org/officeDocument/2006/customXml" ds:itemID="{71D54826-09B1-45D1-93D1-2FDFD1607E51}">
  <ds:schemaRefs>
    <ds:schemaRef ds:uri="http://schemas.microsoft.com/sharepoint/v3/contenttype/forms"/>
  </ds:schemaRefs>
</ds:datastoreItem>
</file>

<file path=customXml/itemProps4.xml><?xml version="1.0" encoding="utf-8"?>
<ds:datastoreItem xmlns:ds="http://schemas.openxmlformats.org/officeDocument/2006/customXml" ds:itemID="{A82EFC81-7DAA-4B9E-B13D-8D6CC316D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21</Pages>
  <Words>6000</Words>
  <Characters>34206</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Exeter University</Company>
  <LinksUpToDate>false</LinksUpToDate>
  <CharactersWithSpaces>40126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ER240</dc:creator>
  <cp:lastModifiedBy>Hearth, Kim</cp:lastModifiedBy>
  <cp:revision>5</cp:revision>
  <cp:lastPrinted>2020-01-31T14:53:00Z</cp:lastPrinted>
  <dcterms:created xsi:type="dcterms:W3CDTF">2022-08-17T08:00:00Z</dcterms:created>
  <dcterms:modified xsi:type="dcterms:W3CDTF">2022-08-17T08:09:00Z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0x010100CE4110B37424FC40AF2D35B6A9687A78</vt:lpwstr>
  </property>
</Properties>
</file>